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17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40765F">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pPr>
              <w:rPr>
                <w:rFonts w:ascii="Arial" w:hAnsi="Arial" w:cs="Arial"/>
                <w:sz w:val="22"/>
                <w:szCs w:val="22"/>
              </w:rPr>
            </w:pPr>
            <w:r>
              <w:rPr>
                <w:rFonts w:ascii="Arial" w:hAnsi="Arial" w:cs="Arial"/>
                <w:sz w:val="22"/>
                <w:szCs w:val="22"/>
              </w:rPr>
              <w:t>Our ref:  RLRJ/JS/MIDB</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4A0405">
            <w:pPr>
              <w:rPr>
                <w:rFonts w:ascii="Arial" w:hAnsi="Arial" w:cs="Arial"/>
                <w:sz w:val="22"/>
                <w:szCs w:val="22"/>
              </w:rPr>
            </w:pPr>
            <w:r w:rsidRPr="001958B2">
              <w:rPr>
                <w:rFonts w:ascii="Arial" w:hAnsi="Arial" w:cs="Arial"/>
                <w:sz w:val="22"/>
                <w:szCs w:val="22"/>
              </w:rPr>
              <w:t xml:space="preserve">Date:   </w:t>
            </w:r>
            <w:r w:rsidR="004A0405">
              <w:rPr>
                <w:rFonts w:ascii="Arial" w:hAnsi="Arial" w:cs="Arial"/>
                <w:sz w:val="22"/>
                <w:szCs w:val="22"/>
              </w:rPr>
              <w:t>24 October</w:t>
            </w:r>
            <w:r w:rsidR="006C14BC" w:rsidRPr="001958B2">
              <w:rPr>
                <w:rFonts w:ascii="Arial" w:hAnsi="Arial" w:cs="Arial"/>
                <w:sz w:val="22"/>
                <w:szCs w:val="22"/>
              </w:rPr>
              <w:t xml:space="preserve"> 2019</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6C14BC" w:rsidRPr="001958B2" w:rsidRDefault="00740FED">
      <w:pPr>
        <w:jc w:val="center"/>
        <w:rPr>
          <w:rFonts w:ascii="Arial" w:hAnsi="Arial" w:cs="Arial"/>
          <w:b/>
          <w:szCs w:val="24"/>
        </w:rPr>
      </w:pPr>
      <w:r w:rsidRPr="001958B2">
        <w:rPr>
          <w:rFonts w:ascii="Arial" w:hAnsi="Arial" w:cs="Arial"/>
          <w:b/>
          <w:bCs/>
          <w:sz w:val="22"/>
          <w:szCs w:val="22"/>
        </w:rPr>
        <w:t>MINUTES</w:t>
      </w:r>
      <w:r w:rsidRPr="001958B2">
        <w:rPr>
          <w:rFonts w:ascii="Arial" w:hAnsi="Arial" w:cs="Arial"/>
          <w:b/>
          <w:bCs/>
          <w:szCs w:val="24"/>
        </w:rPr>
        <w:t xml:space="preserve"> OF MEETING </w:t>
      </w:r>
      <w:r w:rsidRPr="001958B2">
        <w:rPr>
          <w:rFonts w:ascii="Arial" w:hAnsi="Arial" w:cs="Arial"/>
          <w:b/>
          <w:szCs w:val="24"/>
        </w:rPr>
        <w:t xml:space="preserve">HELD AT </w:t>
      </w:r>
    </w:p>
    <w:p w:rsidR="00740FED" w:rsidRPr="000479C8" w:rsidRDefault="007D4443">
      <w:pPr>
        <w:pStyle w:val="Heading1"/>
        <w:rPr>
          <w:rFonts w:ascii="Arial Bold" w:hAnsi="Arial Bold" w:cs="Arial"/>
          <w:caps/>
          <w:szCs w:val="24"/>
        </w:rPr>
      </w:pPr>
      <w:r w:rsidRPr="000479C8">
        <w:rPr>
          <w:rFonts w:ascii="Arial Bold" w:hAnsi="Arial Bold" w:cs="Arial"/>
          <w:caps/>
          <w:szCs w:val="24"/>
        </w:rPr>
        <w:t>Kinnerley</w:t>
      </w:r>
      <w:r w:rsidR="006C14BC" w:rsidRPr="000479C8">
        <w:rPr>
          <w:rFonts w:ascii="Arial Bold" w:hAnsi="Arial Bold" w:cs="Arial"/>
          <w:caps/>
          <w:szCs w:val="24"/>
        </w:rPr>
        <w:t xml:space="preserve"> Village Hall on Wednesday </w:t>
      </w:r>
      <w:r w:rsidR="002612FB">
        <w:rPr>
          <w:rFonts w:ascii="Arial Bold" w:hAnsi="Arial Bold" w:cs="Arial"/>
          <w:caps/>
          <w:szCs w:val="24"/>
        </w:rPr>
        <w:t>23</w:t>
      </w:r>
      <w:r w:rsidR="00A55D03" w:rsidRPr="000479C8">
        <w:rPr>
          <w:rFonts w:ascii="Arial Bold" w:hAnsi="Arial Bold" w:cs="Arial"/>
          <w:caps/>
          <w:szCs w:val="24"/>
        </w:rPr>
        <w:t xml:space="preserve"> </w:t>
      </w:r>
      <w:r w:rsidR="002612FB">
        <w:rPr>
          <w:rFonts w:ascii="Arial Bold" w:hAnsi="Arial Bold" w:cs="Arial"/>
          <w:caps/>
          <w:szCs w:val="24"/>
        </w:rPr>
        <w:t>OCTOBER</w:t>
      </w:r>
      <w:r w:rsidR="00A55D03" w:rsidRPr="000479C8">
        <w:rPr>
          <w:rFonts w:ascii="Arial Bold" w:hAnsi="Arial Bold" w:cs="Arial"/>
          <w:caps/>
          <w:szCs w:val="24"/>
        </w:rPr>
        <w:t xml:space="preserve"> </w:t>
      </w:r>
      <w:r w:rsidR="006C14BC" w:rsidRPr="000479C8">
        <w:rPr>
          <w:rFonts w:ascii="Arial Bold" w:hAnsi="Arial Bold" w:cs="Arial"/>
          <w:caps/>
          <w:szCs w:val="24"/>
        </w:rPr>
        <w:t>2019</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1958B2" w:rsidRPr="001958B2" w:rsidRDefault="001958B2" w:rsidP="001958B2">
      <w:pPr>
        <w:ind w:firstLine="720"/>
        <w:rPr>
          <w:rFonts w:ascii="Arial" w:hAnsi="Arial" w:cs="Arial"/>
          <w:sz w:val="22"/>
          <w:szCs w:val="22"/>
        </w:rPr>
      </w:pPr>
      <w:r w:rsidRPr="001958B2">
        <w:rPr>
          <w:rFonts w:ascii="Arial" w:hAnsi="Arial" w:cs="Arial"/>
          <w:sz w:val="22"/>
          <w:szCs w:val="22"/>
        </w:rPr>
        <w:t>B Edwards (Chairman)</w:t>
      </w:r>
    </w:p>
    <w:p w:rsidR="001958B2" w:rsidRPr="001958B2" w:rsidRDefault="001958B2" w:rsidP="001958B2">
      <w:pPr>
        <w:ind w:firstLine="720"/>
        <w:rPr>
          <w:rFonts w:ascii="Arial" w:hAnsi="Arial" w:cs="Arial"/>
          <w:sz w:val="22"/>
          <w:szCs w:val="22"/>
        </w:rPr>
      </w:pPr>
      <w:r w:rsidRPr="001958B2">
        <w:rPr>
          <w:rFonts w:ascii="Arial" w:hAnsi="Arial" w:cs="Arial"/>
          <w:sz w:val="22"/>
          <w:szCs w:val="22"/>
        </w:rPr>
        <w:t>N Whittingham</w:t>
      </w:r>
    </w:p>
    <w:p w:rsidR="001958B2" w:rsidRDefault="00A55D03" w:rsidP="001958B2">
      <w:pPr>
        <w:ind w:firstLine="720"/>
        <w:rPr>
          <w:rFonts w:ascii="Arial" w:hAnsi="Arial" w:cs="Arial"/>
          <w:sz w:val="22"/>
          <w:szCs w:val="22"/>
        </w:rPr>
      </w:pPr>
      <w:r>
        <w:rPr>
          <w:rFonts w:ascii="Arial" w:hAnsi="Arial" w:cs="Arial"/>
          <w:sz w:val="22"/>
          <w:szCs w:val="22"/>
        </w:rPr>
        <w:t>A</w:t>
      </w:r>
      <w:r w:rsidR="001958B2" w:rsidRPr="001958B2">
        <w:rPr>
          <w:rFonts w:ascii="Arial" w:hAnsi="Arial" w:cs="Arial"/>
          <w:sz w:val="22"/>
          <w:szCs w:val="22"/>
        </w:rPr>
        <w:t xml:space="preserve"> Kynaston</w:t>
      </w:r>
    </w:p>
    <w:p w:rsidR="002612FB" w:rsidRPr="001958B2" w:rsidRDefault="002612FB" w:rsidP="001958B2">
      <w:pPr>
        <w:ind w:firstLine="720"/>
        <w:rPr>
          <w:rFonts w:ascii="Arial" w:hAnsi="Arial" w:cs="Arial"/>
          <w:sz w:val="22"/>
          <w:szCs w:val="22"/>
        </w:rPr>
      </w:pPr>
      <w:r>
        <w:rPr>
          <w:rFonts w:ascii="Arial" w:hAnsi="Arial" w:cs="Arial"/>
          <w:sz w:val="22"/>
          <w:szCs w:val="22"/>
        </w:rPr>
        <w:t>Councillor B Williams</w:t>
      </w:r>
    </w:p>
    <w:p w:rsidR="001958B2" w:rsidRDefault="001958B2" w:rsidP="001958B2">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0479C8" w:rsidRDefault="000479C8" w:rsidP="001958B2">
      <w:pPr>
        <w:ind w:firstLine="720"/>
        <w:rPr>
          <w:rFonts w:ascii="Arial" w:hAnsi="Arial" w:cs="Arial"/>
          <w:sz w:val="22"/>
          <w:szCs w:val="22"/>
        </w:rPr>
      </w:pPr>
    </w:p>
    <w:p w:rsidR="00740FED" w:rsidRPr="001958B2" w:rsidRDefault="00740FED">
      <w:pPr>
        <w:ind w:firstLine="720"/>
        <w:rPr>
          <w:rFonts w:ascii="Arial" w:hAnsi="Arial" w:cs="Arial"/>
          <w:sz w:val="22"/>
          <w:szCs w:val="22"/>
        </w:rPr>
      </w:pPr>
      <w:r w:rsidRPr="001958B2">
        <w:rPr>
          <w:rFonts w:ascii="Arial" w:hAnsi="Arial" w:cs="Arial"/>
          <w:sz w:val="22"/>
          <w:szCs w:val="22"/>
        </w:rPr>
        <w:tab/>
      </w:r>
      <w:r w:rsidRPr="001958B2">
        <w:rPr>
          <w:rFonts w:ascii="Arial" w:hAnsi="Arial" w:cs="Arial"/>
          <w:sz w:val="22"/>
          <w:szCs w:val="22"/>
        </w:rPr>
        <w:tab/>
        <w:t xml:space="preserve"> </w:t>
      </w:r>
    </w:p>
    <w:p w:rsidR="00740FED" w:rsidRPr="006C634E" w:rsidRDefault="00740FED" w:rsidP="00F967F1">
      <w:pPr>
        <w:rPr>
          <w:rFonts w:ascii="Arial" w:hAnsi="Arial" w:cs="Arial"/>
          <w:b/>
          <w:sz w:val="22"/>
          <w:szCs w:val="22"/>
        </w:rPr>
      </w:pPr>
      <w:r w:rsidRPr="001958B2">
        <w:rPr>
          <w:rFonts w:ascii="Arial" w:hAnsi="Arial" w:cs="Arial"/>
          <w:sz w:val="22"/>
          <w:szCs w:val="22"/>
        </w:rPr>
        <w:tab/>
      </w:r>
      <w:r w:rsidR="001958B2" w:rsidRPr="006C634E">
        <w:rPr>
          <w:rFonts w:ascii="Arial" w:hAnsi="Arial" w:cs="Arial"/>
          <w:b/>
          <w:sz w:val="22"/>
          <w:szCs w:val="22"/>
        </w:rPr>
        <w:t>Apologies:</w:t>
      </w:r>
    </w:p>
    <w:p w:rsidR="00740FED" w:rsidRPr="001958B2" w:rsidRDefault="00740FED">
      <w:pPr>
        <w:rPr>
          <w:rFonts w:ascii="Arial" w:hAnsi="Arial" w:cs="Arial"/>
          <w:sz w:val="22"/>
          <w:szCs w:val="22"/>
        </w:rPr>
      </w:pPr>
    </w:p>
    <w:p w:rsidR="002612FB" w:rsidRPr="001958B2" w:rsidRDefault="00740FED" w:rsidP="002612FB">
      <w:pPr>
        <w:ind w:firstLine="720"/>
        <w:rPr>
          <w:rFonts w:ascii="Arial" w:hAnsi="Arial" w:cs="Arial"/>
          <w:sz w:val="22"/>
          <w:szCs w:val="22"/>
        </w:rPr>
      </w:pPr>
      <w:r w:rsidRPr="001958B2">
        <w:rPr>
          <w:rFonts w:ascii="Arial" w:hAnsi="Arial" w:cs="Arial"/>
          <w:sz w:val="22"/>
          <w:szCs w:val="22"/>
        </w:rPr>
        <w:t>These were received from</w:t>
      </w:r>
      <w:r w:rsidR="00A55D03">
        <w:rPr>
          <w:rFonts w:ascii="Arial" w:hAnsi="Arial" w:cs="Arial"/>
          <w:sz w:val="22"/>
          <w:szCs w:val="22"/>
        </w:rPr>
        <w:t xml:space="preserve"> S</w:t>
      </w:r>
      <w:r w:rsidR="002612FB">
        <w:rPr>
          <w:rFonts w:ascii="Arial" w:hAnsi="Arial" w:cs="Arial"/>
          <w:sz w:val="22"/>
          <w:szCs w:val="22"/>
        </w:rPr>
        <w:t xml:space="preserve"> </w:t>
      </w:r>
      <w:r w:rsidR="00A55D03">
        <w:rPr>
          <w:rFonts w:ascii="Arial" w:hAnsi="Arial" w:cs="Arial"/>
          <w:sz w:val="22"/>
          <w:szCs w:val="22"/>
        </w:rPr>
        <w:t>Roberts</w:t>
      </w:r>
      <w:r w:rsidR="002612FB">
        <w:rPr>
          <w:rFonts w:ascii="Arial" w:hAnsi="Arial" w:cs="Arial"/>
          <w:sz w:val="22"/>
          <w:szCs w:val="22"/>
        </w:rPr>
        <w:t>, R Edwards, I Mansell</w:t>
      </w:r>
      <w:r w:rsidR="00A55D03">
        <w:rPr>
          <w:rFonts w:ascii="Arial" w:hAnsi="Arial" w:cs="Arial"/>
          <w:sz w:val="22"/>
          <w:szCs w:val="22"/>
        </w:rPr>
        <w:t xml:space="preserve"> and </w:t>
      </w:r>
      <w:r w:rsidR="002612FB" w:rsidRPr="001958B2">
        <w:rPr>
          <w:rFonts w:ascii="Arial" w:hAnsi="Arial" w:cs="Arial"/>
          <w:sz w:val="22"/>
          <w:szCs w:val="22"/>
        </w:rPr>
        <w:t>R B Cambidge</w:t>
      </w:r>
    </w:p>
    <w:p w:rsidR="00740FED" w:rsidRPr="001958B2" w:rsidRDefault="00740FED">
      <w:pPr>
        <w:ind w:left="720"/>
        <w:rPr>
          <w:rFonts w:ascii="Arial" w:hAnsi="Arial" w:cs="Arial"/>
          <w:sz w:val="22"/>
          <w:szCs w:val="22"/>
        </w:rPr>
      </w:pPr>
    </w:p>
    <w:p w:rsidR="00740FED" w:rsidRPr="001958B2" w:rsidRDefault="00740FED">
      <w:pPr>
        <w:ind w:firstLine="720"/>
        <w:rPr>
          <w:rFonts w:ascii="Arial" w:hAnsi="Arial" w:cs="Arial"/>
          <w:sz w:val="22"/>
          <w:szCs w:val="22"/>
        </w:rPr>
      </w:pPr>
    </w:p>
    <w:tbl>
      <w:tblPr>
        <w:tblW w:w="0" w:type="auto"/>
        <w:tblInd w:w="738" w:type="dxa"/>
        <w:tblLook w:val="00BF"/>
      </w:tblPr>
      <w:tblGrid>
        <w:gridCol w:w="936"/>
        <w:gridCol w:w="8740"/>
      </w:tblGrid>
      <w:tr w:rsidR="00740FED" w:rsidRPr="001958B2" w:rsidTr="006C07D0">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A55D03" w:rsidP="002612FB">
            <w:pPr>
              <w:rPr>
                <w:rFonts w:ascii="Arial" w:hAnsi="Arial" w:cs="Arial"/>
                <w:b/>
                <w:sz w:val="22"/>
                <w:szCs w:val="22"/>
              </w:rPr>
            </w:pPr>
            <w:r>
              <w:rPr>
                <w:rFonts w:ascii="Arial" w:hAnsi="Arial" w:cs="Arial"/>
                <w:b/>
                <w:sz w:val="22"/>
                <w:szCs w:val="22"/>
              </w:rPr>
              <w:t xml:space="preserve">Minutes of the Previous Meeting held on </w:t>
            </w:r>
            <w:r w:rsidR="002612FB">
              <w:rPr>
                <w:rFonts w:ascii="Arial" w:hAnsi="Arial" w:cs="Arial"/>
                <w:b/>
                <w:sz w:val="22"/>
                <w:szCs w:val="22"/>
              </w:rPr>
              <w:t>19 June</w:t>
            </w:r>
            <w:r>
              <w:rPr>
                <w:rFonts w:ascii="Arial" w:hAnsi="Arial" w:cs="Arial"/>
                <w:b/>
                <w:sz w:val="22"/>
                <w:szCs w:val="22"/>
              </w:rPr>
              <w:t xml:space="preserve"> 2019</w:t>
            </w:r>
          </w:p>
        </w:tc>
      </w:tr>
      <w:tr w:rsidR="00740FED" w:rsidRPr="001958B2" w:rsidTr="006C07D0">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pPr>
              <w:rPr>
                <w:rFonts w:ascii="Arial" w:hAnsi="Arial" w:cs="Arial"/>
                <w:b/>
                <w:sz w:val="22"/>
                <w:szCs w:val="22"/>
              </w:rPr>
            </w:pPr>
          </w:p>
        </w:tc>
      </w:tr>
      <w:tr w:rsidR="00740FED" w:rsidRPr="001958B2" w:rsidTr="006C07D0">
        <w:tc>
          <w:tcPr>
            <w:tcW w:w="936" w:type="dxa"/>
          </w:tcPr>
          <w:p w:rsidR="00740FED" w:rsidRPr="001958B2" w:rsidRDefault="00740FED" w:rsidP="001958B2">
            <w:pPr>
              <w:ind w:left="360"/>
              <w:rPr>
                <w:rFonts w:ascii="Arial" w:hAnsi="Arial" w:cs="Arial"/>
                <w:b/>
                <w:sz w:val="22"/>
                <w:szCs w:val="22"/>
              </w:rPr>
            </w:pPr>
          </w:p>
        </w:tc>
        <w:tc>
          <w:tcPr>
            <w:tcW w:w="8740" w:type="dxa"/>
          </w:tcPr>
          <w:p w:rsidR="001958B2" w:rsidRPr="001958B2" w:rsidRDefault="000479C8" w:rsidP="000479C8">
            <w:pPr>
              <w:jc w:val="both"/>
              <w:rPr>
                <w:rFonts w:ascii="Arial" w:hAnsi="Arial" w:cs="Arial"/>
                <w:sz w:val="22"/>
                <w:szCs w:val="22"/>
              </w:rPr>
            </w:pPr>
            <w:r>
              <w:rPr>
                <w:rFonts w:ascii="Arial" w:hAnsi="Arial" w:cs="Arial"/>
                <w:sz w:val="22"/>
                <w:szCs w:val="22"/>
              </w:rPr>
              <w:t>These had been previously circulated and were approved by the Board and signed by the Chairman</w:t>
            </w:r>
            <w:r w:rsidR="002612FB">
              <w:rPr>
                <w:rFonts w:ascii="Arial" w:hAnsi="Arial" w:cs="Arial"/>
                <w:sz w:val="22"/>
                <w:szCs w:val="22"/>
              </w:rPr>
              <w:t>.</w:t>
            </w:r>
          </w:p>
        </w:tc>
      </w:tr>
      <w:tr w:rsidR="00740FED" w:rsidRPr="001958B2" w:rsidTr="006C07D0">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sz w:val="22"/>
                <w:szCs w:val="22"/>
              </w:rPr>
            </w:pPr>
          </w:p>
        </w:tc>
      </w:tr>
      <w:tr w:rsidR="00740FED" w:rsidRPr="001958B2" w:rsidTr="006C07D0">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6C07D0">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b/>
                <w:sz w:val="22"/>
                <w:szCs w:val="22"/>
              </w:rPr>
            </w:pPr>
          </w:p>
        </w:tc>
      </w:tr>
      <w:tr w:rsidR="000479C8" w:rsidRPr="001958B2" w:rsidTr="006C07D0">
        <w:tc>
          <w:tcPr>
            <w:tcW w:w="936" w:type="dxa"/>
          </w:tcPr>
          <w:p w:rsidR="000479C8" w:rsidRPr="00FC4026" w:rsidRDefault="000479C8" w:rsidP="00FC4026">
            <w:pPr>
              <w:pStyle w:val="ListParagraph"/>
              <w:numPr>
                <w:ilvl w:val="0"/>
                <w:numId w:val="18"/>
              </w:numPr>
              <w:rPr>
                <w:rFonts w:ascii="Arial" w:hAnsi="Arial" w:cs="Arial"/>
                <w:sz w:val="22"/>
                <w:szCs w:val="22"/>
              </w:rPr>
            </w:pPr>
          </w:p>
        </w:tc>
        <w:tc>
          <w:tcPr>
            <w:tcW w:w="8740" w:type="dxa"/>
          </w:tcPr>
          <w:p w:rsidR="000479C8" w:rsidRPr="009D0214" w:rsidRDefault="000479C8" w:rsidP="00F33B51">
            <w:pPr>
              <w:tabs>
                <w:tab w:val="left" w:pos="707"/>
              </w:tabs>
              <w:jc w:val="both"/>
              <w:rPr>
                <w:rFonts w:ascii="Arial" w:hAnsi="Arial" w:cs="Arial"/>
                <w:sz w:val="22"/>
                <w:szCs w:val="22"/>
                <w:u w:val="single"/>
              </w:rPr>
            </w:pPr>
            <w:r w:rsidRPr="009D0214">
              <w:rPr>
                <w:rFonts w:ascii="Arial" w:hAnsi="Arial" w:cs="Arial"/>
                <w:sz w:val="22"/>
                <w:szCs w:val="22"/>
                <w:u w:val="single"/>
              </w:rPr>
              <w:t>Tontine Cottage</w:t>
            </w:r>
          </w:p>
        </w:tc>
      </w:tr>
      <w:tr w:rsidR="000479C8" w:rsidRPr="001958B2" w:rsidTr="006C07D0">
        <w:tc>
          <w:tcPr>
            <w:tcW w:w="936" w:type="dxa"/>
          </w:tcPr>
          <w:p w:rsidR="000479C8" w:rsidRPr="001958B2" w:rsidRDefault="000479C8">
            <w:pPr>
              <w:rPr>
                <w:rFonts w:ascii="Arial" w:hAnsi="Arial" w:cs="Arial"/>
                <w:b/>
                <w:sz w:val="22"/>
                <w:szCs w:val="22"/>
              </w:rPr>
            </w:pPr>
          </w:p>
        </w:tc>
        <w:tc>
          <w:tcPr>
            <w:tcW w:w="8740" w:type="dxa"/>
          </w:tcPr>
          <w:p w:rsidR="000479C8" w:rsidRPr="001958B2" w:rsidRDefault="000479C8" w:rsidP="00F33B51">
            <w:pPr>
              <w:tabs>
                <w:tab w:val="left" w:pos="707"/>
              </w:tabs>
              <w:jc w:val="both"/>
              <w:rPr>
                <w:rFonts w:ascii="Arial" w:hAnsi="Arial" w:cs="Arial"/>
                <w:sz w:val="22"/>
                <w:szCs w:val="22"/>
              </w:rPr>
            </w:pPr>
          </w:p>
        </w:tc>
      </w:tr>
      <w:tr w:rsidR="000479C8" w:rsidRPr="001958B2" w:rsidTr="006C07D0">
        <w:tc>
          <w:tcPr>
            <w:tcW w:w="936" w:type="dxa"/>
          </w:tcPr>
          <w:p w:rsidR="000479C8" w:rsidRPr="001958B2" w:rsidRDefault="000479C8" w:rsidP="000479C8">
            <w:pPr>
              <w:ind w:left="360"/>
              <w:rPr>
                <w:rFonts w:ascii="Arial" w:hAnsi="Arial" w:cs="Arial"/>
                <w:b/>
                <w:sz w:val="22"/>
                <w:szCs w:val="22"/>
              </w:rPr>
            </w:pPr>
          </w:p>
        </w:tc>
        <w:tc>
          <w:tcPr>
            <w:tcW w:w="8740" w:type="dxa"/>
          </w:tcPr>
          <w:p w:rsidR="000479C8" w:rsidRPr="001958B2" w:rsidRDefault="002612FB" w:rsidP="00F33B51">
            <w:pPr>
              <w:tabs>
                <w:tab w:val="left" w:pos="707"/>
              </w:tabs>
              <w:jc w:val="both"/>
              <w:rPr>
                <w:rFonts w:ascii="Arial" w:hAnsi="Arial" w:cs="Arial"/>
                <w:sz w:val="22"/>
                <w:szCs w:val="22"/>
              </w:rPr>
            </w:pPr>
            <w:r>
              <w:rPr>
                <w:rFonts w:ascii="Arial" w:hAnsi="Arial" w:cs="Arial"/>
                <w:sz w:val="22"/>
                <w:szCs w:val="22"/>
              </w:rPr>
              <w:t xml:space="preserve">The Chairman reported he had spoken with the owner of Church House, Melverley, who confirmed that he had in the relatively recent past, rodded the drain from his drive side pool which discharges into the Board’s maintained ditch alongside the public road and was running correctly. The Surveyor reported the only other item which could still be done was to check that the drain running from the roadside ditch in front of Tontine Cottage below the drive </w:t>
            </w:r>
            <w:r w:rsidR="009B7019">
              <w:rPr>
                <w:rFonts w:ascii="Arial" w:hAnsi="Arial" w:cs="Arial"/>
                <w:sz w:val="22"/>
                <w:szCs w:val="22"/>
              </w:rPr>
              <w:t>to Church House into their pond</w:t>
            </w:r>
            <w:r>
              <w:rPr>
                <w:rFonts w:ascii="Arial" w:hAnsi="Arial" w:cs="Arial"/>
                <w:sz w:val="22"/>
                <w:szCs w:val="22"/>
              </w:rPr>
              <w:t xml:space="preserve"> does run.</w:t>
            </w:r>
          </w:p>
        </w:tc>
      </w:tr>
      <w:tr w:rsidR="000479C8" w:rsidRPr="001958B2" w:rsidTr="006C07D0">
        <w:tc>
          <w:tcPr>
            <w:tcW w:w="936" w:type="dxa"/>
          </w:tcPr>
          <w:p w:rsidR="000479C8" w:rsidRPr="001958B2" w:rsidRDefault="000479C8" w:rsidP="000479C8">
            <w:pPr>
              <w:ind w:left="360"/>
              <w:rPr>
                <w:rFonts w:ascii="Arial" w:hAnsi="Arial" w:cs="Arial"/>
                <w:b/>
                <w:sz w:val="22"/>
                <w:szCs w:val="22"/>
              </w:rPr>
            </w:pPr>
          </w:p>
        </w:tc>
        <w:tc>
          <w:tcPr>
            <w:tcW w:w="8740" w:type="dxa"/>
          </w:tcPr>
          <w:p w:rsidR="000479C8" w:rsidRPr="009D0214" w:rsidRDefault="000479C8" w:rsidP="00F967F1">
            <w:pPr>
              <w:ind w:left="27" w:hanging="27"/>
              <w:rPr>
                <w:rFonts w:ascii="Arial" w:hAnsi="Arial" w:cs="Arial"/>
                <w:b/>
                <w:sz w:val="22"/>
                <w:szCs w:val="22"/>
              </w:rPr>
            </w:pPr>
          </w:p>
        </w:tc>
      </w:tr>
      <w:tr w:rsidR="000479C8" w:rsidRPr="001958B2" w:rsidTr="006C07D0">
        <w:tc>
          <w:tcPr>
            <w:tcW w:w="936" w:type="dxa"/>
          </w:tcPr>
          <w:p w:rsidR="000479C8" w:rsidRPr="001958B2" w:rsidRDefault="000479C8">
            <w:pPr>
              <w:rPr>
                <w:rFonts w:ascii="Arial" w:hAnsi="Arial" w:cs="Arial"/>
                <w:b/>
                <w:sz w:val="22"/>
                <w:szCs w:val="22"/>
              </w:rPr>
            </w:pPr>
          </w:p>
        </w:tc>
        <w:tc>
          <w:tcPr>
            <w:tcW w:w="8740" w:type="dxa"/>
          </w:tcPr>
          <w:p w:rsidR="000479C8" w:rsidRPr="002612FB" w:rsidRDefault="000479C8" w:rsidP="00F967F1">
            <w:pPr>
              <w:ind w:left="27" w:hanging="27"/>
              <w:rPr>
                <w:rFonts w:ascii="Arial" w:hAnsi="Arial" w:cs="Arial"/>
                <w:sz w:val="22"/>
                <w:szCs w:val="22"/>
              </w:rPr>
            </w:pPr>
          </w:p>
        </w:tc>
      </w:tr>
      <w:tr w:rsidR="000479C8" w:rsidRPr="001958B2" w:rsidTr="006C07D0">
        <w:tc>
          <w:tcPr>
            <w:tcW w:w="936" w:type="dxa"/>
          </w:tcPr>
          <w:p w:rsidR="000479C8" w:rsidRPr="001958B2" w:rsidRDefault="000479C8" w:rsidP="00FC4026">
            <w:pPr>
              <w:pStyle w:val="ListParagraph"/>
              <w:numPr>
                <w:ilvl w:val="0"/>
                <w:numId w:val="18"/>
              </w:numPr>
              <w:rPr>
                <w:rFonts w:ascii="Arial" w:hAnsi="Arial" w:cs="Arial"/>
                <w:b/>
                <w:sz w:val="22"/>
                <w:szCs w:val="22"/>
              </w:rPr>
            </w:pPr>
          </w:p>
        </w:tc>
        <w:tc>
          <w:tcPr>
            <w:tcW w:w="8740" w:type="dxa"/>
          </w:tcPr>
          <w:p w:rsidR="000479C8" w:rsidRPr="001958B2" w:rsidRDefault="002612FB" w:rsidP="00A43FC8">
            <w:pPr>
              <w:ind w:left="27" w:hanging="27"/>
              <w:jc w:val="both"/>
              <w:rPr>
                <w:rFonts w:ascii="Arial" w:hAnsi="Arial" w:cs="Arial"/>
                <w:sz w:val="22"/>
                <w:szCs w:val="22"/>
              </w:rPr>
            </w:pPr>
            <w:r>
              <w:rPr>
                <w:rFonts w:ascii="Arial" w:hAnsi="Arial" w:cs="Arial"/>
                <w:sz w:val="22"/>
                <w:szCs w:val="22"/>
                <w:u w:val="single"/>
              </w:rPr>
              <w:t>Flooding – River Vyrnwy</w:t>
            </w:r>
          </w:p>
        </w:tc>
      </w:tr>
      <w:tr w:rsidR="002612FB" w:rsidRPr="001958B2" w:rsidTr="006C07D0">
        <w:tc>
          <w:tcPr>
            <w:tcW w:w="936" w:type="dxa"/>
          </w:tcPr>
          <w:p w:rsidR="002612FB" w:rsidRPr="001958B2" w:rsidRDefault="002612FB">
            <w:pPr>
              <w:rPr>
                <w:rFonts w:ascii="Arial" w:hAnsi="Arial" w:cs="Arial"/>
                <w:b/>
                <w:sz w:val="22"/>
                <w:szCs w:val="22"/>
              </w:rPr>
            </w:pPr>
          </w:p>
        </w:tc>
        <w:tc>
          <w:tcPr>
            <w:tcW w:w="8740" w:type="dxa"/>
          </w:tcPr>
          <w:p w:rsidR="002612FB" w:rsidRPr="001958B2" w:rsidRDefault="002612FB" w:rsidP="00A43FC8">
            <w:pPr>
              <w:ind w:left="27" w:hanging="27"/>
              <w:jc w:val="both"/>
              <w:rPr>
                <w:rFonts w:ascii="Arial" w:hAnsi="Arial" w:cs="Arial"/>
                <w:sz w:val="22"/>
                <w:szCs w:val="22"/>
              </w:rPr>
            </w:pPr>
          </w:p>
        </w:tc>
      </w:tr>
      <w:tr w:rsidR="002612FB" w:rsidRPr="001958B2" w:rsidTr="006C07D0">
        <w:tc>
          <w:tcPr>
            <w:tcW w:w="936" w:type="dxa"/>
          </w:tcPr>
          <w:p w:rsidR="002612FB" w:rsidRPr="001958B2" w:rsidRDefault="002612FB">
            <w:pPr>
              <w:rPr>
                <w:rFonts w:ascii="Arial" w:hAnsi="Arial" w:cs="Arial"/>
                <w:b/>
                <w:sz w:val="22"/>
                <w:szCs w:val="22"/>
              </w:rPr>
            </w:pPr>
          </w:p>
        </w:tc>
        <w:tc>
          <w:tcPr>
            <w:tcW w:w="8740" w:type="dxa"/>
          </w:tcPr>
          <w:p w:rsidR="002612FB" w:rsidRPr="001958B2" w:rsidRDefault="002612FB" w:rsidP="007639B3">
            <w:pPr>
              <w:ind w:left="27" w:hanging="27"/>
              <w:jc w:val="both"/>
              <w:rPr>
                <w:rFonts w:ascii="Arial" w:hAnsi="Arial" w:cs="Arial"/>
                <w:sz w:val="22"/>
                <w:szCs w:val="22"/>
              </w:rPr>
            </w:pPr>
            <w:r>
              <w:rPr>
                <w:rFonts w:ascii="Arial" w:hAnsi="Arial" w:cs="Arial"/>
                <w:sz w:val="22"/>
                <w:szCs w:val="22"/>
              </w:rPr>
              <w:t>The Chairman reported the recent significant autumn flood had once again raised the issue of the management of Lake Vyrnwy and to a lesser extent, Clywedog Dam</w:t>
            </w:r>
            <w:r w:rsidR="004A0405">
              <w:rPr>
                <w:rFonts w:ascii="Arial" w:hAnsi="Arial" w:cs="Arial"/>
                <w:sz w:val="22"/>
                <w:szCs w:val="22"/>
              </w:rPr>
              <w:t>.  It appears that Severn Trent Water do not</w:t>
            </w:r>
            <w:r w:rsidR="007639B3">
              <w:rPr>
                <w:rFonts w:ascii="Arial" w:hAnsi="Arial" w:cs="Arial"/>
                <w:sz w:val="22"/>
                <w:szCs w:val="22"/>
              </w:rPr>
              <w:t xml:space="preserve"> lower water levels in readiness for anticipated </w:t>
            </w:r>
            <w:proofErr w:type="spellStart"/>
            <w:r w:rsidR="007639B3">
              <w:rPr>
                <w:rFonts w:ascii="Arial" w:hAnsi="Arial" w:cs="Arial"/>
                <w:sz w:val="22"/>
                <w:szCs w:val="22"/>
              </w:rPr>
              <w:t>rains</w:t>
            </w:r>
            <w:r w:rsidR="004A0405">
              <w:rPr>
                <w:rFonts w:ascii="Arial" w:hAnsi="Arial" w:cs="Arial"/>
                <w:sz w:val="22"/>
                <w:szCs w:val="22"/>
              </w:rPr>
              <w:t>,</w:t>
            </w:r>
            <w:r w:rsidR="007639B3">
              <w:rPr>
                <w:rFonts w:ascii="Arial" w:hAnsi="Arial" w:cs="Arial"/>
                <w:sz w:val="22"/>
                <w:szCs w:val="22"/>
              </w:rPr>
              <w:t>and</w:t>
            </w:r>
            <w:proofErr w:type="spellEnd"/>
            <w:r w:rsidR="007639B3">
              <w:rPr>
                <w:rFonts w:ascii="Arial" w:hAnsi="Arial" w:cs="Arial"/>
                <w:sz w:val="22"/>
                <w:szCs w:val="22"/>
              </w:rPr>
              <w:t xml:space="preserve"> so</w:t>
            </w:r>
            <w:r w:rsidR="004A0405">
              <w:rPr>
                <w:rFonts w:ascii="Arial" w:hAnsi="Arial" w:cs="Arial"/>
                <w:sz w:val="22"/>
                <w:szCs w:val="22"/>
              </w:rPr>
              <w:t xml:space="preserve"> consequently, overtopping of the dams causes significant water to flow down the river at times of heavy rainwater exacerbating flooding in the Melverley area.  He felt a review </w:t>
            </w:r>
            <w:r w:rsidR="00AA7AB8">
              <w:rPr>
                <w:rFonts w:ascii="Arial" w:hAnsi="Arial" w:cs="Arial"/>
                <w:sz w:val="22"/>
                <w:szCs w:val="22"/>
              </w:rPr>
              <w:t>of the management strategy for these dams should be undertaken to more reflect the need for flood water storage.</w:t>
            </w:r>
          </w:p>
        </w:tc>
      </w:tr>
      <w:tr w:rsidR="002612FB" w:rsidRPr="001958B2" w:rsidTr="006C07D0">
        <w:tc>
          <w:tcPr>
            <w:tcW w:w="936" w:type="dxa"/>
          </w:tcPr>
          <w:p w:rsidR="002612FB" w:rsidRPr="001958B2" w:rsidRDefault="002612FB">
            <w:pPr>
              <w:rPr>
                <w:rFonts w:ascii="Arial" w:hAnsi="Arial" w:cs="Arial"/>
                <w:b/>
                <w:sz w:val="22"/>
                <w:szCs w:val="22"/>
              </w:rPr>
            </w:pPr>
          </w:p>
        </w:tc>
        <w:tc>
          <w:tcPr>
            <w:tcW w:w="8740" w:type="dxa"/>
          </w:tcPr>
          <w:p w:rsidR="002612FB" w:rsidRPr="001958B2" w:rsidRDefault="002612FB" w:rsidP="00A43FC8">
            <w:pPr>
              <w:ind w:left="27" w:hanging="27"/>
              <w:jc w:val="both"/>
              <w:rPr>
                <w:rFonts w:ascii="Arial" w:hAnsi="Arial" w:cs="Arial"/>
                <w:sz w:val="22"/>
                <w:szCs w:val="22"/>
              </w:rPr>
            </w:pPr>
          </w:p>
        </w:tc>
      </w:tr>
      <w:tr w:rsidR="009A7846" w:rsidRPr="001958B2" w:rsidTr="006C07D0">
        <w:tc>
          <w:tcPr>
            <w:tcW w:w="936" w:type="dxa"/>
          </w:tcPr>
          <w:p w:rsidR="009A7846" w:rsidRPr="001958B2" w:rsidRDefault="009A7846" w:rsidP="00F33B51">
            <w:pPr>
              <w:numPr>
                <w:ilvl w:val="0"/>
                <w:numId w:val="5"/>
              </w:numPr>
              <w:rPr>
                <w:rFonts w:ascii="Arial" w:hAnsi="Arial" w:cs="Arial"/>
                <w:b/>
                <w:sz w:val="22"/>
                <w:szCs w:val="22"/>
              </w:rPr>
            </w:pPr>
          </w:p>
        </w:tc>
        <w:tc>
          <w:tcPr>
            <w:tcW w:w="8740" w:type="dxa"/>
          </w:tcPr>
          <w:p w:rsidR="009A7846" w:rsidRPr="00A8298A" w:rsidRDefault="009A7846" w:rsidP="00F33B51">
            <w:pPr>
              <w:rPr>
                <w:rFonts w:ascii="Arial" w:hAnsi="Arial" w:cs="Arial"/>
                <w:b/>
                <w:sz w:val="22"/>
                <w:szCs w:val="22"/>
              </w:rPr>
            </w:pPr>
            <w:r>
              <w:rPr>
                <w:rFonts w:ascii="Arial" w:hAnsi="Arial" w:cs="Arial"/>
                <w:b/>
                <w:sz w:val="22"/>
                <w:szCs w:val="22"/>
              </w:rPr>
              <w:t>Correspondence</w:t>
            </w:r>
          </w:p>
        </w:tc>
      </w:tr>
      <w:tr w:rsidR="009A7846" w:rsidRPr="001958B2" w:rsidTr="006C07D0">
        <w:tc>
          <w:tcPr>
            <w:tcW w:w="936" w:type="dxa"/>
          </w:tcPr>
          <w:p w:rsidR="009A7846" w:rsidRPr="001958B2" w:rsidRDefault="009A7846" w:rsidP="000479C8">
            <w:pPr>
              <w:ind w:left="360"/>
              <w:rPr>
                <w:rFonts w:ascii="Arial" w:hAnsi="Arial" w:cs="Arial"/>
                <w:b/>
                <w:sz w:val="22"/>
                <w:szCs w:val="22"/>
              </w:rPr>
            </w:pPr>
          </w:p>
        </w:tc>
        <w:tc>
          <w:tcPr>
            <w:tcW w:w="8740" w:type="dxa"/>
          </w:tcPr>
          <w:p w:rsidR="009A7846" w:rsidRPr="001958B2" w:rsidRDefault="009A7846" w:rsidP="00A43FC8">
            <w:pPr>
              <w:tabs>
                <w:tab w:val="left" w:pos="522"/>
              </w:tabs>
              <w:jc w:val="both"/>
              <w:rPr>
                <w:rFonts w:ascii="Arial" w:hAnsi="Arial" w:cs="Arial"/>
                <w:b/>
                <w:sz w:val="22"/>
                <w:szCs w:val="22"/>
              </w:rPr>
            </w:pPr>
          </w:p>
        </w:tc>
      </w:tr>
      <w:tr w:rsidR="009A7846" w:rsidRPr="001958B2" w:rsidTr="006C07D0">
        <w:tc>
          <w:tcPr>
            <w:tcW w:w="936" w:type="dxa"/>
          </w:tcPr>
          <w:p w:rsidR="009A7846" w:rsidRPr="001958B2" w:rsidRDefault="009A7846" w:rsidP="00C660E4">
            <w:pPr>
              <w:numPr>
                <w:ilvl w:val="0"/>
                <w:numId w:val="13"/>
              </w:numPr>
              <w:ind w:left="255" w:right="-102" w:hanging="255"/>
              <w:rPr>
                <w:rFonts w:ascii="Arial" w:hAnsi="Arial" w:cs="Arial"/>
                <w:b/>
                <w:sz w:val="22"/>
                <w:szCs w:val="22"/>
              </w:rPr>
            </w:pPr>
          </w:p>
        </w:tc>
        <w:tc>
          <w:tcPr>
            <w:tcW w:w="8740" w:type="dxa"/>
          </w:tcPr>
          <w:p w:rsidR="009A7846" w:rsidRPr="009A7846" w:rsidRDefault="00826222" w:rsidP="00826222">
            <w:pPr>
              <w:jc w:val="both"/>
              <w:rPr>
                <w:rFonts w:ascii="Arial" w:hAnsi="Arial" w:cs="Arial"/>
                <w:sz w:val="22"/>
                <w:szCs w:val="22"/>
              </w:rPr>
            </w:pPr>
            <w:r>
              <w:rPr>
                <w:rFonts w:ascii="Arial" w:hAnsi="Arial" w:cs="Arial"/>
                <w:sz w:val="22"/>
                <w:szCs w:val="22"/>
              </w:rPr>
              <w:t>The Surveyor reported that a new Drainage Officer had been appointed for Shropshire Council – John Bellis, formerly with Telford &amp; Wrekin Council.  He replaces David Edwards who left his post some months ago.  The Surveyor would be meeting with Mr Bellis shortly.</w:t>
            </w:r>
          </w:p>
        </w:tc>
      </w:tr>
      <w:tr w:rsidR="009A7846" w:rsidRPr="001958B2" w:rsidTr="006C07D0">
        <w:tc>
          <w:tcPr>
            <w:tcW w:w="936" w:type="dxa"/>
          </w:tcPr>
          <w:p w:rsidR="009A7846" w:rsidRPr="001958B2" w:rsidRDefault="009A7846" w:rsidP="004E6429">
            <w:pPr>
              <w:rPr>
                <w:rFonts w:ascii="Arial" w:hAnsi="Arial" w:cs="Arial"/>
                <w:b/>
                <w:sz w:val="22"/>
                <w:szCs w:val="22"/>
              </w:rPr>
            </w:pPr>
          </w:p>
        </w:tc>
        <w:tc>
          <w:tcPr>
            <w:tcW w:w="8740" w:type="dxa"/>
          </w:tcPr>
          <w:p w:rsidR="009A7846" w:rsidRPr="009D0214" w:rsidRDefault="009A7846" w:rsidP="00A43FC8">
            <w:pPr>
              <w:tabs>
                <w:tab w:val="left" w:pos="707"/>
              </w:tabs>
              <w:jc w:val="both"/>
              <w:rPr>
                <w:rFonts w:ascii="Arial" w:hAnsi="Arial" w:cs="Arial"/>
                <w:sz w:val="22"/>
                <w:szCs w:val="22"/>
                <w:u w:val="single"/>
              </w:rPr>
            </w:pPr>
          </w:p>
        </w:tc>
      </w:tr>
      <w:tr w:rsidR="009A7846" w:rsidRPr="001958B2" w:rsidTr="006C07D0">
        <w:tc>
          <w:tcPr>
            <w:tcW w:w="936" w:type="dxa"/>
          </w:tcPr>
          <w:p w:rsidR="009A7846" w:rsidRPr="001958B2" w:rsidRDefault="009A7846" w:rsidP="00826222">
            <w:pPr>
              <w:numPr>
                <w:ilvl w:val="0"/>
                <w:numId w:val="13"/>
              </w:numPr>
              <w:ind w:left="255" w:hanging="255"/>
              <w:rPr>
                <w:rFonts w:ascii="Arial" w:hAnsi="Arial" w:cs="Arial"/>
                <w:b/>
                <w:sz w:val="22"/>
                <w:szCs w:val="22"/>
              </w:rPr>
            </w:pPr>
          </w:p>
        </w:tc>
        <w:tc>
          <w:tcPr>
            <w:tcW w:w="8740" w:type="dxa"/>
          </w:tcPr>
          <w:p w:rsidR="009A7846" w:rsidRPr="001958B2" w:rsidRDefault="00826222" w:rsidP="00CE1EBE">
            <w:pPr>
              <w:jc w:val="both"/>
              <w:rPr>
                <w:rFonts w:ascii="Arial" w:hAnsi="Arial" w:cs="Arial"/>
                <w:sz w:val="22"/>
                <w:szCs w:val="22"/>
              </w:rPr>
            </w:pPr>
            <w:r>
              <w:rPr>
                <w:rFonts w:ascii="Arial" w:hAnsi="Arial" w:cs="Arial"/>
                <w:sz w:val="22"/>
                <w:szCs w:val="22"/>
              </w:rPr>
              <w:t>IDB Liaison Meeting with Environment Agency linked with the ADA branch meeting, would be held on 26 November 2019 in the Kidderminster area.  The Clerk would attend.</w:t>
            </w:r>
          </w:p>
        </w:tc>
      </w:tr>
      <w:tr w:rsidR="009A7846" w:rsidRPr="001958B2" w:rsidTr="006C07D0">
        <w:tc>
          <w:tcPr>
            <w:tcW w:w="936" w:type="dxa"/>
          </w:tcPr>
          <w:p w:rsidR="009A7846" w:rsidRPr="001958B2" w:rsidRDefault="009A7846" w:rsidP="00B63FA7">
            <w:pPr>
              <w:rPr>
                <w:rFonts w:ascii="Arial" w:hAnsi="Arial" w:cs="Arial"/>
                <w:b/>
                <w:sz w:val="22"/>
                <w:szCs w:val="22"/>
              </w:rPr>
            </w:pPr>
          </w:p>
        </w:tc>
        <w:tc>
          <w:tcPr>
            <w:tcW w:w="8740" w:type="dxa"/>
          </w:tcPr>
          <w:p w:rsidR="009A7846" w:rsidRPr="001958B2" w:rsidRDefault="009A7846" w:rsidP="00A43FC8">
            <w:pPr>
              <w:tabs>
                <w:tab w:val="left" w:pos="707"/>
              </w:tabs>
              <w:jc w:val="both"/>
              <w:rPr>
                <w:rFonts w:ascii="Arial" w:hAnsi="Arial" w:cs="Arial"/>
                <w:sz w:val="22"/>
                <w:szCs w:val="22"/>
              </w:rPr>
            </w:pPr>
          </w:p>
        </w:tc>
      </w:tr>
      <w:tr w:rsidR="009A7846" w:rsidRPr="001958B2" w:rsidTr="006C07D0">
        <w:tc>
          <w:tcPr>
            <w:tcW w:w="936" w:type="dxa"/>
          </w:tcPr>
          <w:p w:rsidR="009A7846" w:rsidRPr="001958B2" w:rsidRDefault="009A7846" w:rsidP="00826222">
            <w:pPr>
              <w:numPr>
                <w:ilvl w:val="0"/>
                <w:numId w:val="13"/>
              </w:numPr>
              <w:ind w:left="255" w:hanging="255"/>
              <w:rPr>
                <w:rFonts w:ascii="Arial" w:hAnsi="Arial" w:cs="Arial"/>
                <w:b/>
                <w:sz w:val="22"/>
                <w:szCs w:val="22"/>
              </w:rPr>
            </w:pPr>
          </w:p>
        </w:tc>
        <w:tc>
          <w:tcPr>
            <w:tcW w:w="8740" w:type="dxa"/>
          </w:tcPr>
          <w:p w:rsidR="009A7846" w:rsidRPr="001958B2" w:rsidRDefault="00826222" w:rsidP="00E45EDE">
            <w:pPr>
              <w:jc w:val="both"/>
              <w:rPr>
                <w:rFonts w:ascii="Arial" w:hAnsi="Arial" w:cs="Arial"/>
                <w:sz w:val="22"/>
                <w:szCs w:val="22"/>
              </w:rPr>
            </w:pPr>
            <w:r>
              <w:rPr>
                <w:rFonts w:ascii="Arial" w:hAnsi="Arial" w:cs="Arial"/>
                <w:sz w:val="22"/>
                <w:szCs w:val="22"/>
              </w:rPr>
              <w:t>Ian</w:t>
            </w:r>
            <w:r w:rsidR="007639B3">
              <w:rPr>
                <w:rFonts w:ascii="Arial" w:hAnsi="Arial" w:cs="Arial"/>
                <w:sz w:val="22"/>
                <w:szCs w:val="22"/>
              </w:rPr>
              <w:t xml:space="preserve"> Moodie</w:t>
            </w:r>
            <w:r>
              <w:rPr>
                <w:rFonts w:ascii="Arial" w:hAnsi="Arial" w:cs="Arial"/>
                <w:sz w:val="22"/>
                <w:szCs w:val="22"/>
              </w:rPr>
              <w:t xml:space="preserve"> of ADA reported on ADA’s extensive response to the FCERM strategy consultation from the EA.</w:t>
            </w:r>
          </w:p>
        </w:tc>
      </w:tr>
      <w:tr w:rsidR="009A7846" w:rsidRPr="001958B2" w:rsidTr="006C07D0">
        <w:tc>
          <w:tcPr>
            <w:tcW w:w="936" w:type="dxa"/>
          </w:tcPr>
          <w:p w:rsidR="009A7846" w:rsidRPr="001958B2" w:rsidRDefault="009A7846" w:rsidP="004E6429">
            <w:pPr>
              <w:rPr>
                <w:rFonts w:ascii="Arial" w:hAnsi="Arial" w:cs="Arial"/>
                <w:b/>
                <w:sz w:val="22"/>
                <w:szCs w:val="22"/>
              </w:rPr>
            </w:pPr>
          </w:p>
        </w:tc>
        <w:tc>
          <w:tcPr>
            <w:tcW w:w="8740" w:type="dxa"/>
          </w:tcPr>
          <w:p w:rsidR="009A7846" w:rsidRPr="00A8298A" w:rsidRDefault="009A7846" w:rsidP="00A43FC8">
            <w:pPr>
              <w:tabs>
                <w:tab w:val="left" w:pos="707"/>
              </w:tabs>
              <w:jc w:val="both"/>
              <w:rPr>
                <w:rFonts w:ascii="Arial" w:hAnsi="Arial" w:cs="Arial"/>
                <w:sz w:val="22"/>
                <w:szCs w:val="22"/>
                <w:u w:val="single"/>
              </w:rPr>
            </w:pPr>
          </w:p>
        </w:tc>
      </w:tr>
      <w:tr w:rsidR="009A7846" w:rsidRPr="001958B2" w:rsidTr="006C07D0">
        <w:tc>
          <w:tcPr>
            <w:tcW w:w="936" w:type="dxa"/>
          </w:tcPr>
          <w:p w:rsidR="009A7846" w:rsidRPr="001958B2" w:rsidRDefault="009A7846" w:rsidP="00826222">
            <w:pPr>
              <w:numPr>
                <w:ilvl w:val="0"/>
                <w:numId w:val="13"/>
              </w:numPr>
              <w:ind w:left="255" w:hanging="255"/>
              <w:rPr>
                <w:rFonts w:ascii="Arial" w:hAnsi="Arial" w:cs="Arial"/>
                <w:b/>
                <w:sz w:val="22"/>
                <w:szCs w:val="22"/>
              </w:rPr>
            </w:pPr>
          </w:p>
        </w:tc>
        <w:tc>
          <w:tcPr>
            <w:tcW w:w="8740" w:type="dxa"/>
          </w:tcPr>
          <w:p w:rsidR="009A7846" w:rsidRPr="001958B2" w:rsidRDefault="001D0B48" w:rsidP="001D0B48">
            <w:pPr>
              <w:jc w:val="both"/>
              <w:rPr>
                <w:rFonts w:ascii="Arial" w:hAnsi="Arial" w:cs="Arial"/>
                <w:sz w:val="22"/>
                <w:szCs w:val="22"/>
              </w:rPr>
            </w:pPr>
            <w:r>
              <w:rPr>
                <w:rFonts w:ascii="Arial" w:hAnsi="Arial" w:cs="Arial"/>
                <w:sz w:val="22"/>
                <w:szCs w:val="22"/>
              </w:rPr>
              <w:t xml:space="preserve">EA change in water transfer and abstraction licensing.  IDBs are no longer exempt from licensing.  Melverley IDB </w:t>
            </w:r>
            <w:r w:rsidR="009B7019">
              <w:rPr>
                <w:rFonts w:ascii="Arial" w:hAnsi="Arial" w:cs="Arial"/>
                <w:sz w:val="22"/>
                <w:szCs w:val="22"/>
              </w:rPr>
              <w:t>does</w:t>
            </w:r>
            <w:r>
              <w:rPr>
                <w:rFonts w:ascii="Arial" w:hAnsi="Arial" w:cs="Arial"/>
                <w:sz w:val="22"/>
                <w:szCs w:val="22"/>
              </w:rPr>
              <w:t xml:space="preserve"> not transfer water by pumping or abstract water, so this is not relevant to us.</w:t>
            </w:r>
          </w:p>
        </w:tc>
      </w:tr>
      <w:tr w:rsidR="009A7846" w:rsidRPr="001958B2" w:rsidTr="006C07D0">
        <w:tc>
          <w:tcPr>
            <w:tcW w:w="936" w:type="dxa"/>
          </w:tcPr>
          <w:p w:rsidR="009A7846" w:rsidRPr="001958B2" w:rsidRDefault="009A7846" w:rsidP="00A8298A">
            <w:pPr>
              <w:ind w:left="360"/>
              <w:rPr>
                <w:rFonts w:ascii="Arial" w:hAnsi="Arial" w:cs="Arial"/>
                <w:b/>
                <w:sz w:val="22"/>
                <w:szCs w:val="22"/>
              </w:rPr>
            </w:pPr>
          </w:p>
        </w:tc>
        <w:tc>
          <w:tcPr>
            <w:tcW w:w="8740" w:type="dxa"/>
          </w:tcPr>
          <w:p w:rsidR="009A7846" w:rsidRPr="001958B2" w:rsidRDefault="009A7846" w:rsidP="00A43FC8">
            <w:pPr>
              <w:jc w:val="both"/>
              <w:rPr>
                <w:rFonts w:ascii="Arial" w:hAnsi="Arial" w:cs="Arial"/>
                <w:sz w:val="22"/>
                <w:szCs w:val="22"/>
              </w:rPr>
            </w:pPr>
          </w:p>
        </w:tc>
      </w:tr>
      <w:tr w:rsidR="009A7846" w:rsidRPr="001958B2" w:rsidTr="006C07D0">
        <w:tc>
          <w:tcPr>
            <w:tcW w:w="936" w:type="dxa"/>
          </w:tcPr>
          <w:p w:rsidR="009A7846" w:rsidRPr="001958B2" w:rsidRDefault="009A7846" w:rsidP="001D0B48">
            <w:pPr>
              <w:numPr>
                <w:ilvl w:val="0"/>
                <w:numId w:val="13"/>
              </w:numPr>
              <w:ind w:left="255" w:hanging="255"/>
              <w:rPr>
                <w:rFonts w:ascii="Arial" w:hAnsi="Arial" w:cs="Arial"/>
                <w:b/>
                <w:sz w:val="22"/>
                <w:szCs w:val="22"/>
              </w:rPr>
            </w:pPr>
          </w:p>
        </w:tc>
        <w:tc>
          <w:tcPr>
            <w:tcW w:w="8740" w:type="dxa"/>
          </w:tcPr>
          <w:p w:rsidR="009A7846" w:rsidRPr="001958B2" w:rsidRDefault="001D0B48" w:rsidP="00C660E4">
            <w:pPr>
              <w:jc w:val="both"/>
              <w:rPr>
                <w:rFonts w:ascii="Arial" w:hAnsi="Arial" w:cs="Arial"/>
                <w:sz w:val="22"/>
                <w:szCs w:val="22"/>
              </w:rPr>
            </w:pPr>
            <w:r>
              <w:rPr>
                <w:rFonts w:ascii="Arial" w:hAnsi="Arial" w:cs="Arial"/>
                <w:sz w:val="22"/>
                <w:szCs w:val="22"/>
              </w:rPr>
              <w:t>Following change of Prime Minister there has been a change in the ministerial team; Theresa Villiers was now the Environment Secretary; Therese Coffey was Minister in charge of Drainag</w:t>
            </w:r>
            <w:r w:rsidR="00C660E4">
              <w:rPr>
                <w:rFonts w:ascii="Arial" w:hAnsi="Arial" w:cs="Arial"/>
                <w:sz w:val="22"/>
                <w:szCs w:val="22"/>
              </w:rPr>
              <w:t>e and Water Issues and</w:t>
            </w:r>
            <w:r>
              <w:rPr>
                <w:rFonts w:ascii="Arial" w:hAnsi="Arial" w:cs="Arial"/>
                <w:sz w:val="22"/>
                <w:szCs w:val="22"/>
              </w:rPr>
              <w:t xml:space="preserve"> George Eustice had returned to an agricultural role.</w:t>
            </w:r>
          </w:p>
        </w:tc>
      </w:tr>
      <w:tr w:rsidR="009A7846" w:rsidRPr="001958B2" w:rsidTr="006C07D0">
        <w:tc>
          <w:tcPr>
            <w:tcW w:w="936" w:type="dxa"/>
          </w:tcPr>
          <w:p w:rsidR="009A7846" w:rsidRPr="001958B2" w:rsidRDefault="009A7846" w:rsidP="009A7846">
            <w:pPr>
              <w:rPr>
                <w:rFonts w:ascii="Arial" w:hAnsi="Arial" w:cs="Arial"/>
                <w:b/>
                <w:sz w:val="22"/>
                <w:szCs w:val="22"/>
              </w:rPr>
            </w:pPr>
          </w:p>
        </w:tc>
        <w:tc>
          <w:tcPr>
            <w:tcW w:w="8740" w:type="dxa"/>
          </w:tcPr>
          <w:p w:rsidR="009A7846" w:rsidRPr="00A8298A" w:rsidRDefault="009A7846" w:rsidP="00A8298A">
            <w:pPr>
              <w:rPr>
                <w:rFonts w:ascii="Arial" w:hAnsi="Arial" w:cs="Arial"/>
                <w:b/>
                <w:sz w:val="22"/>
                <w:szCs w:val="22"/>
              </w:rPr>
            </w:pPr>
          </w:p>
        </w:tc>
      </w:tr>
      <w:tr w:rsidR="009A7846" w:rsidRPr="001958B2" w:rsidTr="006C07D0">
        <w:tc>
          <w:tcPr>
            <w:tcW w:w="936" w:type="dxa"/>
          </w:tcPr>
          <w:p w:rsidR="009A7846" w:rsidRPr="001958B2" w:rsidRDefault="009A7846" w:rsidP="00C660E4">
            <w:pPr>
              <w:numPr>
                <w:ilvl w:val="0"/>
                <w:numId w:val="13"/>
              </w:numPr>
              <w:ind w:left="255" w:hanging="255"/>
              <w:rPr>
                <w:rFonts w:ascii="Arial" w:hAnsi="Arial" w:cs="Arial"/>
                <w:b/>
                <w:sz w:val="22"/>
                <w:szCs w:val="22"/>
              </w:rPr>
            </w:pPr>
          </w:p>
        </w:tc>
        <w:tc>
          <w:tcPr>
            <w:tcW w:w="8740" w:type="dxa"/>
          </w:tcPr>
          <w:p w:rsidR="009A7846" w:rsidRPr="001958B2" w:rsidRDefault="00817C6B" w:rsidP="00817C6B">
            <w:pPr>
              <w:jc w:val="both"/>
              <w:rPr>
                <w:rFonts w:ascii="Arial" w:hAnsi="Arial" w:cs="Arial"/>
                <w:sz w:val="22"/>
                <w:szCs w:val="22"/>
              </w:rPr>
            </w:pPr>
            <w:r>
              <w:rPr>
                <w:rFonts w:ascii="Arial" w:hAnsi="Arial" w:cs="Arial"/>
                <w:sz w:val="22"/>
                <w:szCs w:val="22"/>
              </w:rPr>
              <w:t xml:space="preserve">ADA provided information on the rationalising of the main river network by </w:t>
            </w:r>
            <w:r w:rsidR="007639B3">
              <w:rPr>
                <w:rFonts w:ascii="Arial" w:hAnsi="Arial" w:cs="Arial"/>
                <w:sz w:val="22"/>
                <w:szCs w:val="22"/>
              </w:rPr>
              <w:t xml:space="preserve">a </w:t>
            </w:r>
            <w:r>
              <w:rPr>
                <w:rFonts w:ascii="Arial" w:hAnsi="Arial" w:cs="Arial"/>
                <w:sz w:val="22"/>
                <w:szCs w:val="22"/>
              </w:rPr>
              <w:t>project update.  Selected watercourses in the pilot locations of Stour Marshes, Kent and Isle of Axholme, North Lincolnshire have officially changed from main river managed by the Environment Agency to ordinary watercourse managed by IDB under this project.</w:t>
            </w:r>
          </w:p>
        </w:tc>
      </w:tr>
      <w:tr w:rsidR="009A7846" w:rsidRPr="001958B2" w:rsidTr="006C07D0">
        <w:tc>
          <w:tcPr>
            <w:tcW w:w="936" w:type="dxa"/>
          </w:tcPr>
          <w:p w:rsidR="009A7846" w:rsidRPr="001958B2" w:rsidRDefault="009A7846">
            <w:pPr>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817C6B">
            <w:pPr>
              <w:numPr>
                <w:ilvl w:val="0"/>
                <w:numId w:val="13"/>
              </w:numPr>
              <w:ind w:left="255" w:hanging="255"/>
              <w:rPr>
                <w:rFonts w:ascii="Arial" w:hAnsi="Arial" w:cs="Arial"/>
                <w:b/>
                <w:sz w:val="22"/>
                <w:szCs w:val="22"/>
              </w:rPr>
            </w:pPr>
          </w:p>
        </w:tc>
        <w:tc>
          <w:tcPr>
            <w:tcW w:w="8740" w:type="dxa"/>
          </w:tcPr>
          <w:p w:rsidR="009A7846" w:rsidRPr="001958B2" w:rsidRDefault="00817C6B" w:rsidP="0081433F">
            <w:pPr>
              <w:jc w:val="both"/>
              <w:rPr>
                <w:rFonts w:ascii="Arial" w:hAnsi="Arial" w:cs="Arial"/>
                <w:sz w:val="22"/>
                <w:szCs w:val="22"/>
              </w:rPr>
            </w:pPr>
            <w:r>
              <w:rPr>
                <w:rFonts w:ascii="Arial" w:hAnsi="Arial" w:cs="Arial"/>
                <w:sz w:val="22"/>
                <w:szCs w:val="22"/>
              </w:rPr>
              <w:t>Flood Re – a statement explaining Flood Re’s proposal to make British homes covered by this insurance scheme within flood prone areas, to be made more flood resilient</w:t>
            </w:r>
            <w:r w:rsidR="0081433F">
              <w:rPr>
                <w:rFonts w:ascii="Arial" w:hAnsi="Arial" w:cs="Arial"/>
                <w:sz w:val="22"/>
                <w:szCs w:val="22"/>
              </w:rPr>
              <w:t>.  Essentially, instead of replacing like for like in any repair works, it was hoped that more flood resistant materials and methods of construction would be adopted and the additional cost met by the insurers.</w:t>
            </w:r>
          </w:p>
        </w:tc>
      </w:tr>
      <w:tr w:rsidR="009A7846" w:rsidRPr="001958B2" w:rsidTr="006C07D0">
        <w:tc>
          <w:tcPr>
            <w:tcW w:w="936" w:type="dxa"/>
          </w:tcPr>
          <w:p w:rsidR="009A7846" w:rsidRPr="001958B2" w:rsidRDefault="009A7846">
            <w:pPr>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81433F">
            <w:pPr>
              <w:numPr>
                <w:ilvl w:val="0"/>
                <w:numId w:val="13"/>
              </w:numPr>
              <w:ind w:left="255" w:hanging="255"/>
              <w:rPr>
                <w:rFonts w:ascii="Arial" w:hAnsi="Arial" w:cs="Arial"/>
                <w:b/>
                <w:sz w:val="22"/>
                <w:szCs w:val="22"/>
              </w:rPr>
            </w:pPr>
          </w:p>
        </w:tc>
        <w:tc>
          <w:tcPr>
            <w:tcW w:w="8740" w:type="dxa"/>
          </w:tcPr>
          <w:p w:rsidR="009A7846" w:rsidRPr="001958B2" w:rsidRDefault="0081433F" w:rsidP="0081433F">
            <w:pPr>
              <w:jc w:val="both"/>
              <w:rPr>
                <w:rFonts w:ascii="Arial" w:hAnsi="Arial" w:cs="Arial"/>
                <w:sz w:val="22"/>
                <w:szCs w:val="22"/>
              </w:rPr>
            </w:pPr>
            <w:r>
              <w:rPr>
                <w:rFonts w:ascii="Arial" w:hAnsi="Arial" w:cs="Arial"/>
                <w:sz w:val="22"/>
                <w:szCs w:val="22"/>
              </w:rPr>
              <w:t>Mr S J Baker, Windsor House, Pentre, had written in about his assessment stating that the majority of his property was now garden.  Following inspection, the Clerk agreed that only a small area was still classified as agricultural and his assessment would be amended.</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7639B3">
            <w:pPr>
              <w:ind w:left="255"/>
              <w:rPr>
                <w:rFonts w:ascii="Arial" w:hAnsi="Arial" w:cs="Arial"/>
                <w:b/>
                <w:sz w:val="22"/>
                <w:szCs w:val="22"/>
              </w:rPr>
            </w:pPr>
          </w:p>
        </w:tc>
        <w:tc>
          <w:tcPr>
            <w:tcW w:w="8740" w:type="dxa"/>
          </w:tcPr>
          <w:p w:rsidR="009A7846" w:rsidRPr="001958B2" w:rsidRDefault="009A7846" w:rsidP="00184C47">
            <w:pPr>
              <w:jc w:val="both"/>
              <w:rPr>
                <w:rFonts w:ascii="Arial" w:hAnsi="Arial" w:cs="Arial"/>
                <w:sz w:val="22"/>
                <w:szCs w:val="22"/>
              </w:rPr>
            </w:pP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184C47">
            <w:pPr>
              <w:numPr>
                <w:ilvl w:val="0"/>
                <w:numId w:val="5"/>
              </w:numPr>
              <w:rPr>
                <w:rFonts w:ascii="Arial" w:hAnsi="Arial" w:cs="Arial"/>
                <w:b/>
                <w:sz w:val="22"/>
                <w:szCs w:val="22"/>
              </w:rPr>
            </w:pPr>
          </w:p>
        </w:tc>
        <w:tc>
          <w:tcPr>
            <w:tcW w:w="8740" w:type="dxa"/>
          </w:tcPr>
          <w:p w:rsidR="009A7846" w:rsidRPr="00184C47" w:rsidRDefault="00184C47" w:rsidP="00E45EDE">
            <w:pPr>
              <w:jc w:val="both"/>
              <w:rPr>
                <w:rFonts w:ascii="Arial" w:hAnsi="Arial" w:cs="Arial"/>
                <w:b/>
                <w:sz w:val="22"/>
                <w:szCs w:val="22"/>
              </w:rPr>
            </w:pPr>
            <w:r>
              <w:rPr>
                <w:rFonts w:ascii="Arial" w:hAnsi="Arial" w:cs="Arial"/>
                <w:b/>
                <w:sz w:val="22"/>
                <w:szCs w:val="22"/>
              </w:rPr>
              <w:t>Complaints</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E45EDE">
            <w:pPr>
              <w:numPr>
                <w:ilvl w:val="0"/>
                <w:numId w:val="13"/>
              </w:numPr>
              <w:rPr>
                <w:rFonts w:ascii="Arial" w:hAnsi="Arial" w:cs="Arial"/>
                <w:b/>
                <w:sz w:val="22"/>
                <w:szCs w:val="22"/>
              </w:rPr>
            </w:pPr>
          </w:p>
        </w:tc>
        <w:tc>
          <w:tcPr>
            <w:tcW w:w="8740" w:type="dxa"/>
          </w:tcPr>
          <w:p w:rsidR="009A7846" w:rsidRPr="001958B2" w:rsidRDefault="00184C47" w:rsidP="00E45EDE">
            <w:pPr>
              <w:jc w:val="both"/>
              <w:rPr>
                <w:rFonts w:ascii="Arial" w:hAnsi="Arial" w:cs="Arial"/>
                <w:sz w:val="22"/>
                <w:szCs w:val="22"/>
              </w:rPr>
            </w:pPr>
            <w:r>
              <w:rPr>
                <w:rFonts w:ascii="Arial" w:hAnsi="Arial" w:cs="Arial"/>
                <w:sz w:val="22"/>
                <w:szCs w:val="22"/>
              </w:rPr>
              <w:t>The Surveyor reported that he had received none.</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184C47">
            <w:pPr>
              <w:numPr>
                <w:ilvl w:val="0"/>
                <w:numId w:val="5"/>
              </w:numPr>
              <w:rPr>
                <w:rFonts w:ascii="Arial" w:hAnsi="Arial" w:cs="Arial"/>
                <w:b/>
                <w:sz w:val="22"/>
                <w:szCs w:val="22"/>
              </w:rPr>
            </w:pPr>
          </w:p>
        </w:tc>
        <w:tc>
          <w:tcPr>
            <w:tcW w:w="8740" w:type="dxa"/>
          </w:tcPr>
          <w:p w:rsidR="009A7846" w:rsidRPr="001958B2" w:rsidRDefault="00184C47" w:rsidP="00A43FC8">
            <w:pPr>
              <w:jc w:val="both"/>
              <w:rPr>
                <w:rFonts w:ascii="Arial" w:hAnsi="Arial" w:cs="Arial"/>
                <w:sz w:val="22"/>
                <w:szCs w:val="22"/>
              </w:rPr>
            </w:pPr>
            <w:r w:rsidRPr="001958B2">
              <w:rPr>
                <w:rFonts w:ascii="Arial" w:hAnsi="Arial" w:cs="Arial"/>
                <w:b/>
                <w:sz w:val="22"/>
                <w:szCs w:val="22"/>
              </w:rPr>
              <w:t>Surveyor's Report</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6C634E">
            <w:pPr>
              <w:ind w:left="360"/>
              <w:jc w:val="both"/>
              <w:rPr>
                <w:rFonts w:ascii="Arial" w:hAnsi="Arial" w:cs="Arial"/>
                <w:sz w:val="22"/>
                <w:szCs w:val="22"/>
              </w:rPr>
            </w:pPr>
          </w:p>
        </w:tc>
      </w:tr>
      <w:tr w:rsidR="009A7846" w:rsidRPr="001958B2" w:rsidTr="006C07D0">
        <w:tc>
          <w:tcPr>
            <w:tcW w:w="936" w:type="dxa"/>
          </w:tcPr>
          <w:p w:rsidR="009A7846" w:rsidRPr="001958B2" w:rsidRDefault="009A7846" w:rsidP="00E45EDE">
            <w:pPr>
              <w:numPr>
                <w:ilvl w:val="0"/>
                <w:numId w:val="13"/>
              </w:numPr>
              <w:rPr>
                <w:rFonts w:ascii="Arial" w:hAnsi="Arial" w:cs="Arial"/>
                <w:b/>
                <w:sz w:val="22"/>
                <w:szCs w:val="22"/>
              </w:rPr>
            </w:pPr>
          </w:p>
        </w:tc>
        <w:tc>
          <w:tcPr>
            <w:tcW w:w="8740" w:type="dxa"/>
          </w:tcPr>
          <w:p w:rsidR="009A7846" w:rsidRDefault="00184C47" w:rsidP="00184C47">
            <w:pPr>
              <w:jc w:val="both"/>
              <w:rPr>
                <w:rFonts w:ascii="Arial" w:hAnsi="Arial" w:cs="Arial"/>
                <w:sz w:val="22"/>
                <w:szCs w:val="22"/>
              </w:rPr>
            </w:pPr>
            <w:r>
              <w:rPr>
                <w:rFonts w:ascii="Arial" w:hAnsi="Arial" w:cs="Arial"/>
                <w:sz w:val="22"/>
                <w:szCs w:val="22"/>
              </w:rPr>
              <w:t>The Surveyor confirmed the work authorised at the last meeting at Lower Hendre near Maesbury Marsh, had been completed satisfactorily, although the account had not yet been received.</w:t>
            </w:r>
          </w:p>
          <w:p w:rsidR="00184C47" w:rsidRDefault="00184C47" w:rsidP="00184C47">
            <w:pPr>
              <w:jc w:val="both"/>
              <w:rPr>
                <w:rFonts w:ascii="Arial" w:hAnsi="Arial" w:cs="Arial"/>
                <w:sz w:val="22"/>
                <w:szCs w:val="22"/>
              </w:rPr>
            </w:pPr>
          </w:p>
          <w:p w:rsidR="007639B3" w:rsidRDefault="00184C47" w:rsidP="008A65FA">
            <w:pPr>
              <w:jc w:val="both"/>
              <w:rPr>
                <w:rFonts w:ascii="Arial" w:hAnsi="Arial" w:cs="Arial"/>
                <w:sz w:val="22"/>
                <w:szCs w:val="22"/>
              </w:rPr>
            </w:pPr>
            <w:r>
              <w:rPr>
                <w:rFonts w:ascii="Arial" w:hAnsi="Arial" w:cs="Arial"/>
                <w:sz w:val="22"/>
                <w:szCs w:val="22"/>
              </w:rPr>
              <w:t xml:space="preserve">He reported R Morris had completed a great majority of the weed cutting and ditch clearing work prior to the wet weather and flooding experienced in early October.  Brian Bebb had undertaken some of his work, but some still remained to be done. </w:t>
            </w:r>
          </w:p>
          <w:p w:rsidR="007639B3" w:rsidRDefault="007639B3" w:rsidP="008A65FA">
            <w:pPr>
              <w:jc w:val="both"/>
              <w:rPr>
                <w:rFonts w:ascii="Arial" w:hAnsi="Arial" w:cs="Arial"/>
                <w:sz w:val="22"/>
                <w:szCs w:val="22"/>
              </w:rPr>
            </w:pPr>
          </w:p>
          <w:p w:rsidR="00184C47" w:rsidRDefault="00184C47" w:rsidP="008A65FA">
            <w:pPr>
              <w:jc w:val="both"/>
              <w:rPr>
                <w:rFonts w:ascii="Arial" w:hAnsi="Arial" w:cs="Arial"/>
                <w:sz w:val="22"/>
                <w:szCs w:val="22"/>
              </w:rPr>
            </w:pPr>
            <w:r>
              <w:rPr>
                <w:rFonts w:ascii="Arial" w:hAnsi="Arial" w:cs="Arial"/>
                <w:sz w:val="22"/>
                <w:szCs w:val="22"/>
              </w:rPr>
              <w:t xml:space="preserve"> The Surveyor then reported on a problem which had arisen on the Sandford Brook on the section of this watercourse upstream of Knockin Church.  Water from the Sandford Brook (Weir Brook) was escaping into a honeycomb brick chamber which is built into the bank of the watercourse and running into a field drain system lying beneath a pasture field owned by R Moseley</w:t>
            </w:r>
            <w:r w:rsidR="008A65FA">
              <w:rPr>
                <w:rFonts w:ascii="Arial" w:hAnsi="Arial" w:cs="Arial"/>
                <w:sz w:val="22"/>
                <w:szCs w:val="22"/>
              </w:rPr>
              <w:t>.  This chamber takes a drain which runs from the opposite side of the watercourse serving a field drainage system in a field belonging to I Turner and farmed by S Roberts.  There is a cast iron pipe which runs between the two chambers directly beneath the Sandford Brook.  B Bebb contractor had been engaged by R Moseley following the appearance of a lake on his field. Bebb had managed to clean out the field drainage system of the collected silt and open up the ditch into which this drain empties and had sealed the chamber with grey clay to prevent water from the Sandford Brook getting into the system.  However, the clay work had only lasted circa one week and water had found its way around the clay barrier and was entering the chamber once again. The Surveyor explained that the Board would have to resolve the situation as the Weir Brook cannot be allowed to discharge into the ratepayer’s field drainage system.  He proposed to:</w:t>
            </w:r>
          </w:p>
          <w:p w:rsidR="008A65FA" w:rsidRDefault="008A65FA" w:rsidP="008A65FA">
            <w:pPr>
              <w:jc w:val="both"/>
              <w:rPr>
                <w:rFonts w:ascii="Arial" w:hAnsi="Arial" w:cs="Arial"/>
                <w:sz w:val="22"/>
                <w:szCs w:val="22"/>
              </w:rPr>
            </w:pPr>
          </w:p>
          <w:p w:rsidR="005D5C40" w:rsidRDefault="008A65FA" w:rsidP="005D5C40">
            <w:pPr>
              <w:pStyle w:val="ListParagraph"/>
              <w:numPr>
                <w:ilvl w:val="0"/>
                <w:numId w:val="15"/>
              </w:numPr>
              <w:ind w:left="453" w:hanging="426"/>
              <w:jc w:val="both"/>
              <w:rPr>
                <w:rFonts w:ascii="Arial" w:hAnsi="Arial" w:cs="Arial"/>
                <w:sz w:val="22"/>
                <w:szCs w:val="22"/>
              </w:rPr>
            </w:pPr>
            <w:r>
              <w:rPr>
                <w:rFonts w:ascii="Arial" w:hAnsi="Arial" w:cs="Arial"/>
                <w:sz w:val="22"/>
                <w:szCs w:val="22"/>
              </w:rPr>
              <w:t xml:space="preserve">De-silt the Sandford Brook along the length from Sheepwash to Knockin Church, which would hopefully lower the bed level somewhat and prevent water overtopping the bank side as had happened causing flooding to Roberts’ field during the flood time early October. </w:t>
            </w:r>
          </w:p>
          <w:p w:rsidR="006C07D0" w:rsidRDefault="006C07D0" w:rsidP="006C07D0">
            <w:pPr>
              <w:pStyle w:val="ListParagraph"/>
              <w:ind w:left="453"/>
              <w:jc w:val="both"/>
              <w:rPr>
                <w:rFonts w:ascii="Arial" w:hAnsi="Arial" w:cs="Arial"/>
                <w:sz w:val="22"/>
                <w:szCs w:val="22"/>
              </w:rPr>
            </w:pPr>
          </w:p>
          <w:p w:rsidR="006C07D0" w:rsidRPr="006C07D0" w:rsidRDefault="008A65FA" w:rsidP="006C07D0">
            <w:pPr>
              <w:pStyle w:val="ListParagraph"/>
              <w:numPr>
                <w:ilvl w:val="0"/>
                <w:numId w:val="15"/>
              </w:numPr>
              <w:ind w:left="453" w:hanging="426"/>
              <w:jc w:val="both"/>
              <w:rPr>
                <w:rFonts w:ascii="Arial" w:hAnsi="Arial" w:cs="Arial"/>
                <w:sz w:val="22"/>
                <w:szCs w:val="22"/>
              </w:rPr>
            </w:pPr>
            <w:r w:rsidRPr="006C07D0">
              <w:rPr>
                <w:rFonts w:ascii="Arial" w:hAnsi="Arial" w:cs="Arial"/>
                <w:sz w:val="22"/>
                <w:szCs w:val="22"/>
              </w:rPr>
              <w:t>The Sandford Brook would also be cleaned out to allow water from this to run via an alternative route to the Sh</w:t>
            </w:r>
            <w:r w:rsidR="006C07D0" w:rsidRPr="006C07D0">
              <w:rPr>
                <w:rFonts w:ascii="Arial" w:hAnsi="Arial" w:cs="Arial"/>
                <w:sz w:val="22"/>
                <w:szCs w:val="22"/>
              </w:rPr>
              <w:t>eepwash watercourse.</w:t>
            </w:r>
          </w:p>
          <w:p w:rsidR="005D5C40" w:rsidRDefault="008A65FA" w:rsidP="006C07D0">
            <w:pPr>
              <w:pStyle w:val="ListParagraph"/>
              <w:ind w:left="453"/>
              <w:jc w:val="both"/>
              <w:rPr>
                <w:rFonts w:ascii="Arial" w:hAnsi="Arial" w:cs="Arial"/>
                <w:sz w:val="22"/>
                <w:szCs w:val="22"/>
              </w:rPr>
            </w:pPr>
            <w:r>
              <w:rPr>
                <w:rFonts w:ascii="Arial" w:hAnsi="Arial" w:cs="Arial"/>
                <w:sz w:val="22"/>
                <w:szCs w:val="22"/>
              </w:rPr>
              <w:t xml:space="preserve"> </w:t>
            </w:r>
          </w:p>
          <w:p w:rsidR="005D5C40" w:rsidRDefault="008A65FA" w:rsidP="005D5C40">
            <w:pPr>
              <w:pStyle w:val="ListParagraph"/>
              <w:numPr>
                <w:ilvl w:val="0"/>
                <w:numId w:val="15"/>
              </w:numPr>
              <w:ind w:left="453" w:hanging="426"/>
              <w:jc w:val="both"/>
              <w:rPr>
                <w:rFonts w:ascii="Arial" w:hAnsi="Arial" w:cs="Arial"/>
                <w:sz w:val="22"/>
                <w:szCs w:val="22"/>
              </w:rPr>
            </w:pPr>
            <w:r>
              <w:rPr>
                <w:rFonts w:ascii="Arial" w:hAnsi="Arial" w:cs="Arial"/>
                <w:sz w:val="22"/>
                <w:szCs w:val="22"/>
              </w:rPr>
              <w:t xml:space="preserve">The chamber in the bank of the watercourse would be removed and a replacement chamber constructed circa six yards away on the edge of the field of R Moseley.  </w:t>
            </w:r>
          </w:p>
          <w:p w:rsidR="006C07D0" w:rsidRDefault="006C07D0" w:rsidP="006C07D0">
            <w:pPr>
              <w:pStyle w:val="ListParagraph"/>
              <w:ind w:left="453"/>
              <w:jc w:val="both"/>
              <w:rPr>
                <w:rFonts w:ascii="Arial" w:hAnsi="Arial" w:cs="Arial"/>
                <w:sz w:val="22"/>
                <w:szCs w:val="22"/>
              </w:rPr>
            </w:pPr>
          </w:p>
          <w:p w:rsidR="008A65FA" w:rsidRDefault="008A65FA" w:rsidP="006C07D0">
            <w:pPr>
              <w:pStyle w:val="ListParagraph"/>
              <w:numPr>
                <w:ilvl w:val="0"/>
                <w:numId w:val="15"/>
              </w:numPr>
              <w:ind w:left="453" w:hanging="425"/>
              <w:jc w:val="both"/>
              <w:rPr>
                <w:rFonts w:ascii="Arial" w:hAnsi="Arial" w:cs="Arial"/>
                <w:sz w:val="22"/>
                <w:szCs w:val="22"/>
              </w:rPr>
            </w:pPr>
            <w:r>
              <w:rPr>
                <w:rFonts w:ascii="Arial" w:hAnsi="Arial" w:cs="Arial"/>
                <w:sz w:val="22"/>
                <w:szCs w:val="22"/>
              </w:rPr>
              <w:t>A single piece of pipe running between the two brick chambers, one either side laid underneath the watercourse</w:t>
            </w:r>
            <w:r w:rsidR="005D5C40">
              <w:rPr>
                <w:rFonts w:ascii="Arial" w:hAnsi="Arial" w:cs="Arial"/>
                <w:sz w:val="22"/>
                <w:szCs w:val="22"/>
              </w:rPr>
              <w:t>, would have to be laid</w:t>
            </w:r>
            <w:r>
              <w:rPr>
                <w:rFonts w:ascii="Arial" w:hAnsi="Arial" w:cs="Arial"/>
                <w:sz w:val="22"/>
                <w:szCs w:val="22"/>
              </w:rPr>
              <w:t xml:space="preserve"> possibly by drilling.</w:t>
            </w:r>
          </w:p>
          <w:p w:rsidR="006C07D0" w:rsidRDefault="006C07D0" w:rsidP="006C07D0">
            <w:pPr>
              <w:pStyle w:val="ListParagraph"/>
              <w:ind w:left="453"/>
              <w:jc w:val="both"/>
              <w:rPr>
                <w:rFonts w:ascii="Arial" w:hAnsi="Arial" w:cs="Arial"/>
                <w:sz w:val="22"/>
                <w:szCs w:val="22"/>
              </w:rPr>
            </w:pPr>
          </w:p>
          <w:p w:rsidR="008A65FA" w:rsidRPr="008A65FA" w:rsidRDefault="008A65FA" w:rsidP="008A65FA">
            <w:pPr>
              <w:jc w:val="both"/>
              <w:rPr>
                <w:rFonts w:ascii="Arial" w:hAnsi="Arial" w:cs="Arial"/>
                <w:sz w:val="22"/>
                <w:szCs w:val="22"/>
              </w:rPr>
            </w:pPr>
            <w:r>
              <w:rPr>
                <w:rFonts w:ascii="Arial" w:hAnsi="Arial" w:cs="Arial"/>
                <w:sz w:val="22"/>
                <w:szCs w:val="22"/>
              </w:rPr>
              <w:lastRenderedPageBreak/>
              <w:t>The Board approved these works</w:t>
            </w:r>
            <w:r w:rsidR="005D5C40">
              <w:rPr>
                <w:rFonts w:ascii="Arial" w:hAnsi="Arial" w:cs="Arial"/>
                <w:sz w:val="22"/>
                <w:szCs w:val="22"/>
              </w:rPr>
              <w:t xml:space="preserve"> and the Surveyor would proceed on this basis.</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206DA0" w:rsidRPr="001958B2" w:rsidRDefault="00206DA0" w:rsidP="00A43FC8">
            <w:pPr>
              <w:jc w:val="both"/>
              <w:rPr>
                <w:rFonts w:ascii="Arial" w:hAnsi="Arial" w:cs="Arial"/>
                <w:sz w:val="22"/>
                <w:szCs w:val="22"/>
              </w:rPr>
            </w:pPr>
          </w:p>
        </w:tc>
      </w:tr>
      <w:tr w:rsidR="009A7846" w:rsidRPr="001958B2" w:rsidTr="006C07D0">
        <w:tc>
          <w:tcPr>
            <w:tcW w:w="936" w:type="dxa"/>
          </w:tcPr>
          <w:p w:rsidR="009A7846" w:rsidRPr="001958B2" w:rsidRDefault="009A7846" w:rsidP="005D5C40">
            <w:pPr>
              <w:numPr>
                <w:ilvl w:val="0"/>
                <w:numId w:val="5"/>
              </w:numPr>
              <w:rPr>
                <w:rFonts w:ascii="Arial" w:hAnsi="Arial" w:cs="Arial"/>
                <w:b/>
                <w:sz w:val="22"/>
                <w:szCs w:val="22"/>
              </w:rPr>
            </w:pPr>
          </w:p>
        </w:tc>
        <w:tc>
          <w:tcPr>
            <w:tcW w:w="8740" w:type="dxa"/>
          </w:tcPr>
          <w:p w:rsidR="009A7846" w:rsidRPr="001958B2" w:rsidRDefault="005D5C40" w:rsidP="00E45EDE">
            <w:pPr>
              <w:jc w:val="both"/>
              <w:rPr>
                <w:rFonts w:ascii="Arial" w:hAnsi="Arial" w:cs="Arial"/>
                <w:sz w:val="22"/>
                <w:szCs w:val="22"/>
              </w:rPr>
            </w:pPr>
            <w:r w:rsidRPr="00486718">
              <w:rPr>
                <w:rFonts w:ascii="Arial" w:hAnsi="Arial" w:cs="Arial"/>
                <w:b/>
                <w:sz w:val="22"/>
                <w:szCs w:val="22"/>
              </w:rPr>
              <w:t>Clerk’s Report</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A43FC8">
            <w:pPr>
              <w:jc w:val="both"/>
              <w:rPr>
                <w:rFonts w:ascii="Arial" w:hAnsi="Arial" w:cs="Arial"/>
                <w:sz w:val="22"/>
                <w:szCs w:val="22"/>
              </w:rPr>
            </w:pPr>
          </w:p>
        </w:tc>
      </w:tr>
      <w:tr w:rsidR="009A7846" w:rsidRPr="001958B2" w:rsidTr="006C07D0">
        <w:tc>
          <w:tcPr>
            <w:tcW w:w="936" w:type="dxa"/>
          </w:tcPr>
          <w:p w:rsidR="009A7846" w:rsidRPr="00FC4026" w:rsidRDefault="009A7846" w:rsidP="00FC4026">
            <w:pPr>
              <w:pStyle w:val="ListParagraph"/>
              <w:numPr>
                <w:ilvl w:val="0"/>
                <w:numId w:val="19"/>
              </w:numPr>
              <w:jc w:val="both"/>
              <w:rPr>
                <w:rFonts w:ascii="Arial" w:hAnsi="Arial" w:cs="Arial"/>
                <w:b/>
                <w:sz w:val="22"/>
                <w:szCs w:val="22"/>
              </w:rPr>
            </w:pPr>
          </w:p>
        </w:tc>
        <w:tc>
          <w:tcPr>
            <w:tcW w:w="8740" w:type="dxa"/>
          </w:tcPr>
          <w:p w:rsidR="00022B94" w:rsidRPr="00FC4026" w:rsidRDefault="005D5C40" w:rsidP="00184C47">
            <w:pPr>
              <w:jc w:val="both"/>
              <w:rPr>
                <w:rFonts w:ascii="Arial" w:hAnsi="Arial" w:cs="Arial"/>
                <w:sz w:val="22"/>
                <w:szCs w:val="22"/>
                <w:u w:val="single"/>
              </w:rPr>
            </w:pPr>
            <w:r w:rsidRPr="00FC4026">
              <w:rPr>
                <w:rFonts w:ascii="Arial" w:hAnsi="Arial" w:cs="Arial"/>
                <w:sz w:val="22"/>
                <w:szCs w:val="22"/>
                <w:u w:val="single"/>
              </w:rPr>
              <w:t>Balances:</w:t>
            </w:r>
          </w:p>
          <w:p w:rsidR="005D5C40" w:rsidRDefault="005D5C40" w:rsidP="00184C47">
            <w:pPr>
              <w:jc w:val="both"/>
              <w:rPr>
                <w:rFonts w:ascii="Arial" w:hAnsi="Arial" w:cs="Arial"/>
                <w:sz w:val="22"/>
                <w:szCs w:val="22"/>
              </w:rPr>
            </w:pPr>
          </w:p>
          <w:p w:rsidR="005D5C40" w:rsidRDefault="005D5C40" w:rsidP="005D5C40">
            <w:pPr>
              <w:pStyle w:val="ListParagraph"/>
              <w:numPr>
                <w:ilvl w:val="0"/>
                <w:numId w:val="16"/>
              </w:numPr>
              <w:jc w:val="both"/>
              <w:rPr>
                <w:rFonts w:ascii="Arial" w:hAnsi="Arial" w:cs="Arial"/>
                <w:sz w:val="22"/>
                <w:szCs w:val="22"/>
              </w:rPr>
            </w:pPr>
            <w:r>
              <w:rPr>
                <w:rFonts w:ascii="Arial" w:hAnsi="Arial" w:cs="Arial"/>
                <w:sz w:val="22"/>
                <w:szCs w:val="22"/>
              </w:rPr>
              <w:t>Community account - £50,754.76</w:t>
            </w:r>
          </w:p>
          <w:p w:rsidR="006C07D0" w:rsidRDefault="006C07D0" w:rsidP="006C07D0">
            <w:pPr>
              <w:pStyle w:val="ListParagraph"/>
              <w:ind w:left="360"/>
              <w:jc w:val="both"/>
              <w:rPr>
                <w:rFonts w:ascii="Arial" w:hAnsi="Arial" w:cs="Arial"/>
                <w:sz w:val="22"/>
                <w:szCs w:val="22"/>
              </w:rPr>
            </w:pPr>
          </w:p>
          <w:p w:rsidR="005D5C40" w:rsidRDefault="005D5C40" w:rsidP="005D5C40">
            <w:pPr>
              <w:pStyle w:val="ListParagraph"/>
              <w:numPr>
                <w:ilvl w:val="0"/>
                <w:numId w:val="16"/>
              </w:numPr>
              <w:jc w:val="both"/>
              <w:rPr>
                <w:rFonts w:ascii="Arial" w:hAnsi="Arial" w:cs="Arial"/>
                <w:sz w:val="22"/>
                <w:szCs w:val="22"/>
              </w:rPr>
            </w:pPr>
            <w:r>
              <w:rPr>
                <w:rFonts w:ascii="Arial" w:hAnsi="Arial" w:cs="Arial"/>
                <w:sz w:val="22"/>
                <w:szCs w:val="22"/>
              </w:rPr>
              <w:t>Business Premium account - £57.85</w:t>
            </w:r>
          </w:p>
          <w:p w:rsidR="005D5C40" w:rsidRDefault="005D5C40" w:rsidP="005D5C40">
            <w:pPr>
              <w:jc w:val="both"/>
              <w:rPr>
                <w:rFonts w:ascii="Arial" w:hAnsi="Arial" w:cs="Arial"/>
                <w:sz w:val="22"/>
                <w:szCs w:val="22"/>
              </w:rPr>
            </w:pPr>
          </w:p>
          <w:p w:rsidR="005D5C40" w:rsidRPr="00FC4026" w:rsidRDefault="005D5C40" w:rsidP="005D5C40">
            <w:pPr>
              <w:jc w:val="both"/>
              <w:rPr>
                <w:rFonts w:ascii="Arial" w:hAnsi="Arial" w:cs="Arial"/>
                <w:sz w:val="22"/>
                <w:szCs w:val="22"/>
                <w:u w:val="single"/>
              </w:rPr>
            </w:pPr>
            <w:r w:rsidRPr="00FC4026">
              <w:rPr>
                <w:rFonts w:ascii="Arial" w:hAnsi="Arial" w:cs="Arial"/>
                <w:sz w:val="22"/>
                <w:szCs w:val="22"/>
                <w:u w:val="single"/>
              </w:rPr>
              <w:t>List of receipts:</w:t>
            </w:r>
          </w:p>
          <w:p w:rsidR="005D5C40" w:rsidRDefault="005D5C40" w:rsidP="005D5C40">
            <w:pPr>
              <w:jc w:val="both"/>
              <w:rPr>
                <w:rFonts w:ascii="Arial" w:hAnsi="Arial" w:cs="Arial"/>
                <w:sz w:val="22"/>
                <w:szCs w:val="22"/>
              </w:rPr>
            </w:pPr>
          </w:p>
          <w:p w:rsidR="005D5C40" w:rsidRDefault="005D5C40" w:rsidP="005D5C40">
            <w:pPr>
              <w:jc w:val="both"/>
              <w:rPr>
                <w:rFonts w:ascii="Arial" w:hAnsi="Arial" w:cs="Arial"/>
                <w:sz w:val="22"/>
                <w:szCs w:val="22"/>
              </w:rPr>
            </w:pPr>
            <w:r w:rsidRPr="005D5C40">
              <w:rPr>
                <w:rFonts w:ascii="Arial" w:hAnsi="Arial" w:cs="Arial"/>
                <w:sz w:val="22"/>
                <w:szCs w:val="22"/>
              </w:rPr>
              <w:t>£25,192.61 – 4 April to 22 October 2019, including £18,867.66 of drainage rates, as detailed on the attached collector’s journal.</w:t>
            </w:r>
          </w:p>
          <w:p w:rsidR="005D5C40" w:rsidRDefault="005D5C40" w:rsidP="005D5C40">
            <w:pPr>
              <w:jc w:val="both"/>
              <w:rPr>
                <w:rFonts w:ascii="Arial" w:hAnsi="Arial" w:cs="Arial"/>
                <w:sz w:val="22"/>
                <w:szCs w:val="22"/>
              </w:rPr>
            </w:pPr>
          </w:p>
          <w:p w:rsidR="005D5C40" w:rsidRPr="00FC4026" w:rsidRDefault="005D5C40" w:rsidP="005D5C40">
            <w:pPr>
              <w:jc w:val="both"/>
              <w:rPr>
                <w:rFonts w:ascii="Arial" w:hAnsi="Arial" w:cs="Arial"/>
                <w:sz w:val="22"/>
                <w:szCs w:val="22"/>
                <w:u w:val="single"/>
              </w:rPr>
            </w:pPr>
            <w:r w:rsidRPr="00FC4026">
              <w:rPr>
                <w:rFonts w:ascii="Arial" w:hAnsi="Arial" w:cs="Arial"/>
                <w:sz w:val="22"/>
                <w:szCs w:val="22"/>
                <w:u w:val="single"/>
              </w:rPr>
              <w:t>Payments made:</w:t>
            </w:r>
          </w:p>
          <w:p w:rsidR="005D5C40" w:rsidRDefault="005D5C40" w:rsidP="005D5C40">
            <w:pPr>
              <w:jc w:val="both"/>
              <w:rPr>
                <w:rFonts w:ascii="Arial" w:hAnsi="Arial" w:cs="Arial"/>
                <w:sz w:val="22"/>
                <w:szCs w:val="22"/>
              </w:rPr>
            </w:pPr>
          </w:p>
          <w:p w:rsidR="005D5C40" w:rsidRPr="005D5C40" w:rsidRDefault="005D5C40" w:rsidP="005D5C40">
            <w:pPr>
              <w:jc w:val="both"/>
              <w:rPr>
                <w:rFonts w:ascii="Arial" w:hAnsi="Arial" w:cs="Arial"/>
                <w:sz w:val="22"/>
                <w:szCs w:val="22"/>
              </w:rPr>
            </w:pPr>
            <w:r>
              <w:rPr>
                <w:rFonts w:ascii="Arial" w:hAnsi="Arial" w:cs="Arial"/>
                <w:sz w:val="22"/>
                <w:szCs w:val="22"/>
              </w:rPr>
              <w:t>17 April to 22 October 2019, totalled £7,239.96, as detailed on the attached schedule.</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A43FC8">
            <w:pPr>
              <w:jc w:val="both"/>
              <w:rPr>
                <w:rFonts w:ascii="Arial" w:hAnsi="Arial" w:cs="Arial"/>
                <w:sz w:val="22"/>
                <w:szCs w:val="22"/>
              </w:rPr>
            </w:pPr>
          </w:p>
        </w:tc>
      </w:tr>
      <w:tr w:rsidR="009A7846" w:rsidRPr="001958B2" w:rsidTr="006C07D0">
        <w:tc>
          <w:tcPr>
            <w:tcW w:w="936" w:type="dxa"/>
          </w:tcPr>
          <w:p w:rsidR="009A7846" w:rsidRPr="001958B2" w:rsidRDefault="009A7846" w:rsidP="00FC4026">
            <w:pPr>
              <w:pStyle w:val="ListParagraph"/>
              <w:numPr>
                <w:ilvl w:val="0"/>
                <w:numId w:val="19"/>
              </w:numPr>
              <w:jc w:val="both"/>
              <w:rPr>
                <w:rFonts w:ascii="Arial" w:hAnsi="Arial" w:cs="Arial"/>
                <w:b/>
                <w:sz w:val="22"/>
                <w:szCs w:val="22"/>
              </w:rPr>
            </w:pPr>
          </w:p>
        </w:tc>
        <w:tc>
          <w:tcPr>
            <w:tcW w:w="8740" w:type="dxa"/>
          </w:tcPr>
          <w:p w:rsidR="007639B3" w:rsidRDefault="005D5C40" w:rsidP="00FC4026">
            <w:pPr>
              <w:jc w:val="both"/>
              <w:rPr>
                <w:rFonts w:ascii="Arial" w:hAnsi="Arial" w:cs="Arial"/>
                <w:sz w:val="22"/>
                <w:szCs w:val="22"/>
              </w:rPr>
            </w:pPr>
            <w:r>
              <w:rPr>
                <w:rFonts w:ascii="Arial" w:hAnsi="Arial" w:cs="Arial"/>
                <w:sz w:val="22"/>
                <w:szCs w:val="22"/>
              </w:rPr>
              <w:t>The Clerk reported that the Environment Agency foreign water payment, which was normally paid in April, had not yet been received and he would chase this up.</w:t>
            </w:r>
          </w:p>
          <w:p w:rsidR="001249BB" w:rsidRDefault="001249BB" w:rsidP="00FC4026">
            <w:pPr>
              <w:jc w:val="both"/>
              <w:rPr>
                <w:rFonts w:ascii="Arial" w:hAnsi="Arial" w:cs="Arial"/>
                <w:sz w:val="22"/>
                <w:szCs w:val="22"/>
              </w:rPr>
            </w:pPr>
          </w:p>
          <w:p w:rsidR="00FC4026" w:rsidRPr="001958B2" w:rsidRDefault="00FC4026" w:rsidP="00FC4026">
            <w:pPr>
              <w:jc w:val="both"/>
              <w:rPr>
                <w:rFonts w:ascii="Arial" w:hAnsi="Arial" w:cs="Arial"/>
                <w:sz w:val="22"/>
                <w:szCs w:val="22"/>
              </w:rPr>
            </w:pPr>
            <w:r>
              <w:rPr>
                <w:rFonts w:ascii="Arial" w:hAnsi="Arial" w:cs="Arial"/>
                <w:sz w:val="22"/>
                <w:szCs w:val="22"/>
              </w:rPr>
              <w:t xml:space="preserve">  The annual Governance and Accountability Report had been returned by PKF Littlejohn with no comment and the audit fee has been paid.  The Audit Notice has been posted on the website, as required.</w:t>
            </w:r>
          </w:p>
        </w:tc>
      </w:tr>
      <w:tr w:rsidR="009A7846" w:rsidRPr="001958B2" w:rsidTr="006C07D0">
        <w:tc>
          <w:tcPr>
            <w:tcW w:w="936" w:type="dxa"/>
          </w:tcPr>
          <w:p w:rsidR="009A7846" w:rsidRPr="001958B2" w:rsidRDefault="009A7846" w:rsidP="00A43FC8">
            <w:pPr>
              <w:jc w:val="both"/>
              <w:rPr>
                <w:rFonts w:ascii="Arial" w:hAnsi="Arial" w:cs="Arial"/>
                <w:b/>
                <w:sz w:val="22"/>
                <w:szCs w:val="22"/>
              </w:rPr>
            </w:pPr>
          </w:p>
        </w:tc>
        <w:tc>
          <w:tcPr>
            <w:tcW w:w="8740" w:type="dxa"/>
          </w:tcPr>
          <w:p w:rsidR="009A7846" w:rsidRPr="001958B2" w:rsidRDefault="009A7846" w:rsidP="00A43FC8">
            <w:pPr>
              <w:jc w:val="both"/>
              <w:rPr>
                <w:rFonts w:ascii="Arial" w:hAnsi="Arial" w:cs="Arial"/>
                <w:sz w:val="22"/>
                <w:szCs w:val="22"/>
              </w:rPr>
            </w:pPr>
          </w:p>
        </w:tc>
      </w:tr>
      <w:tr w:rsidR="0048274A" w:rsidRPr="001958B2" w:rsidTr="006C07D0">
        <w:tc>
          <w:tcPr>
            <w:tcW w:w="936" w:type="dxa"/>
          </w:tcPr>
          <w:p w:rsidR="0048274A" w:rsidRPr="001958B2" w:rsidRDefault="0048274A" w:rsidP="00FC4026">
            <w:pPr>
              <w:pStyle w:val="ListParagraph"/>
              <w:numPr>
                <w:ilvl w:val="0"/>
                <w:numId w:val="19"/>
              </w:numPr>
              <w:jc w:val="both"/>
              <w:rPr>
                <w:rFonts w:ascii="Arial" w:hAnsi="Arial" w:cs="Arial"/>
                <w:b/>
                <w:sz w:val="22"/>
                <w:szCs w:val="22"/>
              </w:rPr>
            </w:pPr>
          </w:p>
        </w:tc>
        <w:tc>
          <w:tcPr>
            <w:tcW w:w="8740" w:type="dxa"/>
          </w:tcPr>
          <w:p w:rsidR="001249BB" w:rsidRDefault="00FC4026" w:rsidP="00FC4026">
            <w:pPr>
              <w:jc w:val="both"/>
              <w:rPr>
                <w:rFonts w:ascii="Arial" w:hAnsi="Arial" w:cs="Arial"/>
                <w:sz w:val="22"/>
                <w:szCs w:val="22"/>
              </w:rPr>
            </w:pPr>
            <w:r>
              <w:rPr>
                <w:rFonts w:ascii="Arial" w:hAnsi="Arial" w:cs="Arial"/>
                <w:sz w:val="22"/>
                <w:szCs w:val="22"/>
              </w:rPr>
              <w:t xml:space="preserve">The DEFRA Annual Report was sent in for 30 September 2019. </w:t>
            </w:r>
          </w:p>
          <w:p w:rsidR="001249BB" w:rsidRDefault="001249BB" w:rsidP="00FC4026">
            <w:pPr>
              <w:jc w:val="both"/>
              <w:rPr>
                <w:rFonts w:ascii="Arial" w:hAnsi="Arial" w:cs="Arial"/>
                <w:sz w:val="22"/>
                <w:szCs w:val="22"/>
              </w:rPr>
            </w:pPr>
          </w:p>
          <w:p w:rsidR="0048274A" w:rsidRPr="001958B2" w:rsidRDefault="00FC4026" w:rsidP="00FC4026">
            <w:pPr>
              <w:jc w:val="both"/>
              <w:rPr>
                <w:rFonts w:ascii="Arial" w:hAnsi="Arial" w:cs="Arial"/>
                <w:sz w:val="22"/>
                <w:szCs w:val="22"/>
              </w:rPr>
            </w:pPr>
            <w:r>
              <w:rPr>
                <w:rFonts w:ascii="Arial" w:hAnsi="Arial" w:cs="Arial"/>
                <w:sz w:val="22"/>
                <w:szCs w:val="22"/>
              </w:rPr>
              <w:t xml:space="preserve"> The Melverley demands had been sent out on 10 September 2019.  Since that date, approximately 50% of the rates had been received, which was thought to be a good start.  The current arrears (154No ratepayers totalled £22,735.49, as per the schedule attached.</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F33B51">
            <w:pPr>
              <w:jc w:val="both"/>
              <w:rPr>
                <w:rFonts w:ascii="Arial" w:hAnsi="Arial" w:cs="Arial"/>
                <w:b/>
                <w:sz w:val="22"/>
                <w:szCs w:val="22"/>
              </w:rPr>
            </w:pPr>
          </w:p>
        </w:tc>
      </w:tr>
      <w:tr w:rsidR="0048274A" w:rsidRPr="001958B2" w:rsidTr="006C07D0">
        <w:tc>
          <w:tcPr>
            <w:tcW w:w="936" w:type="dxa"/>
          </w:tcPr>
          <w:p w:rsidR="0048274A" w:rsidRPr="001958B2" w:rsidRDefault="0048274A" w:rsidP="00FC4026">
            <w:pPr>
              <w:pStyle w:val="ListParagraph"/>
              <w:numPr>
                <w:ilvl w:val="0"/>
                <w:numId w:val="19"/>
              </w:numPr>
              <w:jc w:val="both"/>
              <w:rPr>
                <w:rFonts w:ascii="Arial" w:hAnsi="Arial" w:cs="Arial"/>
                <w:b/>
                <w:sz w:val="22"/>
                <w:szCs w:val="22"/>
              </w:rPr>
            </w:pPr>
          </w:p>
        </w:tc>
        <w:tc>
          <w:tcPr>
            <w:tcW w:w="8740" w:type="dxa"/>
          </w:tcPr>
          <w:p w:rsidR="0048274A" w:rsidRPr="00FC4026" w:rsidRDefault="00FC4026" w:rsidP="00FC4026">
            <w:pPr>
              <w:jc w:val="both"/>
              <w:rPr>
                <w:rFonts w:ascii="Arial" w:hAnsi="Arial" w:cs="Arial"/>
                <w:sz w:val="22"/>
                <w:szCs w:val="22"/>
              </w:rPr>
            </w:pPr>
            <w:r>
              <w:rPr>
                <w:rFonts w:ascii="Arial" w:hAnsi="Arial" w:cs="Arial"/>
                <w:sz w:val="22"/>
                <w:szCs w:val="22"/>
                <w:u w:val="single"/>
              </w:rPr>
              <w:t>Low Value Demands</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F33B51">
            <w:pPr>
              <w:jc w:val="both"/>
              <w:rPr>
                <w:rFonts w:ascii="Arial" w:hAnsi="Arial" w:cs="Arial"/>
                <w:sz w:val="22"/>
                <w:szCs w:val="22"/>
              </w:rPr>
            </w:pP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FC4026" w:rsidP="00FC4026">
            <w:pPr>
              <w:jc w:val="both"/>
              <w:rPr>
                <w:rFonts w:ascii="Arial" w:hAnsi="Arial" w:cs="Arial"/>
                <w:sz w:val="22"/>
                <w:szCs w:val="22"/>
              </w:rPr>
            </w:pPr>
            <w:bookmarkStart w:id="0" w:name="_GoBack"/>
            <w:bookmarkEnd w:id="0"/>
            <w:r>
              <w:rPr>
                <w:rFonts w:ascii="Arial" w:hAnsi="Arial" w:cs="Arial"/>
                <w:sz w:val="22"/>
                <w:szCs w:val="22"/>
              </w:rPr>
              <w:t>Discussion on this took place at the last meeting.  The Clerk had talked with the operator of the DRS accounting system.  They had a policy of not issuing low value demands, but keeping the ratepayer on their books and sending out demands covering more than one year’s rates when the demand reached the threshold set of, say, £5.</w:t>
            </w:r>
            <w:r w:rsidR="00616A88">
              <w:rPr>
                <w:rFonts w:ascii="Arial" w:hAnsi="Arial" w:cs="Arial"/>
                <w:sz w:val="22"/>
                <w:szCs w:val="22"/>
              </w:rPr>
              <w:t xml:space="preserve">  This method had the merit of meaning the ratepayers were still on the system and liable to pay the rates, but</w:t>
            </w:r>
            <w:r w:rsidR="00517AE7">
              <w:rPr>
                <w:rFonts w:ascii="Arial" w:hAnsi="Arial" w:cs="Arial"/>
                <w:sz w:val="22"/>
                <w:szCs w:val="22"/>
              </w:rPr>
              <w:t xml:space="preserve"> some savings on administration by not sending out low value demands with their cost of postage and stationery, being avoided.</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F33B51">
            <w:pPr>
              <w:jc w:val="both"/>
              <w:rPr>
                <w:rFonts w:ascii="Arial" w:hAnsi="Arial" w:cs="Arial"/>
                <w:b/>
                <w:sz w:val="22"/>
                <w:szCs w:val="22"/>
              </w:rPr>
            </w:pPr>
          </w:p>
        </w:tc>
      </w:tr>
      <w:tr w:rsidR="0048274A" w:rsidRPr="001958B2" w:rsidTr="006C07D0">
        <w:tc>
          <w:tcPr>
            <w:tcW w:w="936" w:type="dxa"/>
          </w:tcPr>
          <w:p w:rsidR="0048274A" w:rsidRPr="001958B2" w:rsidRDefault="0048274A" w:rsidP="00517AE7">
            <w:pPr>
              <w:pStyle w:val="ListParagraph"/>
              <w:numPr>
                <w:ilvl w:val="0"/>
                <w:numId w:val="19"/>
              </w:numPr>
              <w:jc w:val="both"/>
              <w:rPr>
                <w:rFonts w:ascii="Arial" w:hAnsi="Arial" w:cs="Arial"/>
                <w:b/>
                <w:sz w:val="22"/>
                <w:szCs w:val="22"/>
              </w:rPr>
            </w:pPr>
          </w:p>
        </w:tc>
        <w:tc>
          <w:tcPr>
            <w:tcW w:w="8740" w:type="dxa"/>
          </w:tcPr>
          <w:p w:rsidR="0048274A" w:rsidRPr="00517AE7" w:rsidRDefault="00517AE7" w:rsidP="00517AE7">
            <w:pPr>
              <w:jc w:val="both"/>
              <w:rPr>
                <w:rFonts w:ascii="Arial" w:hAnsi="Arial" w:cs="Arial"/>
                <w:sz w:val="22"/>
                <w:szCs w:val="22"/>
              </w:rPr>
            </w:pPr>
            <w:r>
              <w:rPr>
                <w:rFonts w:ascii="Arial" w:hAnsi="Arial" w:cs="Arial"/>
                <w:sz w:val="22"/>
                <w:szCs w:val="22"/>
                <w:u w:val="single"/>
              </w:rPr>
              <w:t>Barclays Bank</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A43FC8">
            <w:pPr>
              <w:jc w:val="both"/>
              <w:rPr>
                <w:rFonts w:ascii="Arial" w:hAnsi="Arial" w:cs="Arial"/>
                <w:sz w:val="22"/>
                <w:szCs w:val="22"/>
              </w:rPr>
            </w:pPr>
          </w:p>
        </w:tc>
      </w:tr>
      <w:tr w:rsidR="0048274A" w:rsidRPr="001958B2" w:rsidTr="006C07D0">
        <w:tc>
          <w:tcPr>
            <w:tcW w:w="936" w:type="dxa"/>
          </w:tcPr>
          <w:p w:rsidR="0048274A" w:rsidRPr="001958B2" w:rsidRDefault="0048274A" w:rsidP="00022B94">
            <w:pPr>
              <w:ind w:left="360"/>
              <w:rPr>
                <w:rFonts w:ascii="Arial" w:hAnsi="Arial" w:cs="Arial"/>
                <w:b/>
                <w:sz w:val="22"/>
                <w:szCs w:val="22"/>
              </w:rPr>
            </w:pPr>
          </w:p>
        </w:tc>
        <w:tc>
          <w:tcPr>
            <w:tcW w:w="8740" w:type="dxa"/>
          </w:tcPr>
          <w:p w:rsidR="0048274A" w:rsidRPr="00517AE7" w:rsidRDefault="00517AE7" w:rsidP="00517AE7">
            <w:pPr>
              <w:jc w:val="both"/>
              <w:rPr>
                <w:rFonts w:ascii="Arial" w:hAnsi="Arial" w:cs="Arial"/>
                <w:sz w:val="22"/>
                <w:szCs w:val="22"/>
              </w:rPr>
            </w:pPr>
            <w:r w:rsidRPr="00517AE7">
              <w:rPr>
                <w:rFonts w:ascii="Arial" w:hAnsi="Arial" w:cs="Arial"/>
                <w:sz w:val="22"/>
                <w:szCs w:val="22"/>
              </w:rPr>
              <w:t>The Clerk</w:t>
            </w:r>
            <w:r>
              <w:rPr>
                <w:rFonts w:ascii="Arial" w:hAnsi="Arial" w:cs="Arial"/>
                <w:sz w:val="22"/>
                <w:szCs w:val="22"/>
              </w:rPr>
              <w:t xml:space="preserve"> received monthly bank statements, but had found that these were not frequent enough to provide the service he needs when ratepayers make payments online and request a receipt.  He is organising ‘read only’ online banking for the </w:t>
            </w:r>
            <w:r>
              <w:rPr>
                <w:rFonts w:ascii="Arial" w:hAnsi="Arial" w:cs="Arial"/>
                <w:sz w:val="22"/>
                <w:szCs w:val="22"/>
              </w:rPr>
              <w:lastRenderedPageBreak/>
              <w:t>Melverley IDB Barclays account.  The Board agreed they would continue to make payments by way of cheques with two signatories.</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A43FC8">
            <w:pPr>
              <w:jc w:val="both"/>
              <w:rPr>
                <w:rFonts w:ascii="Arial" w:hAnsi="Arial" w:cs="Arial"/>
                <w:sz w:val="22"/>
                <w:szCs w:val="22"/>
              </w:rPr>
            </w:pPr>
          </w:p>
        </w:tc>
      </w:tr>
      <w:tr w:rsidR="0048274A" w:rsidRPr="001958B2" w:rsidTr="006C07D0">
        <w:tc>
          <w:tcPr>
            <w:tcW w:w="936" w:type="dxa"/>
          </w:tcPr>
          <w:p w:rsidR="0048274A" w:rsidRPr="001958B2" w:rsidRDefault="0048274A" w:rsidP="00517AE7">
            <w:pPr>
              <w:pStyle w:val="ListParagraph"/>
              <w:numPr>
                <w:ilvl w:val="0"/>
                <w:numId w:val="19"/>
              </w:numPr>
              <w:jc w:val="both"/>
              <w:rPr>
                <w:rFonts w:ascii="Arial" w:hAnsi="Arial" w:cs="Arial"/>
                <w:b/>
                <w:sz w:val="22"/>
                <w:szCs w:val="22"/>
              </w:rPr>
            </w:pPr>
          </w:p>
        </w:tc>
        <w:tc>
          <w:tcPr>
            <w:tcW w:w="8740" w:type="dxa"/>
          </w:tcPr>
          <w:p w:rsidR="00E85D85" w:rsidRPr="00517AE7" w:rsidRDefault="00517AE7" w:rsidP="00A43FC8">
            <w:pPr>
              <w:jc w:val="both"/>
              <w:rPr>
                <w:rFonts w:ascii="Arial" w:hAnsi="Arial" w:cs="Arial"/>
                <w:sz w:val="22"/>
                <w:szCs w:val="22"/>
              </w:rPr>
            </w:pPr>
            <w:r w:rsidRPr="00517AE7">
              <w:rPr>
                <w:rFonts w:ascii="Arial" w:hAnsi="Arial" w:cs="Arial"/>
                <w:sz w:val="22"/>
                <w:szCs w:val="22"/>
              </w:rPr>
              <w:t>Reminders</w:t>
            </w:r>
            <w:r>
              <w:rPr>
                <w:rFonts w:ascii="Arial" w:hAnsi="Arial" w:cs="Arial"/>
                <w:sz w:val="22"/>
                <w:szCs w:val="22"/>
              </w:rPr>
              <w:t xml:space="preserve"> to ratepayers would go out in mid-November.  </w:t>
            </w:r>
          </w:p>
        </w:tc>
      </w:tr>
      <w:tr w:rsidR="00517AE7" w:rsidRPr="001958B2" w:rsidTr="006C07D0">
        <w:tc>
          <w:tcPr>
            <w:tcW w:w="936" w:type="dxa"/>
          </w:tcPr>
          <w:p w:rsidR="00517AE7" w:rsidRPr="00517AE7" w:rsidRDefault="00517AE7" w:rsidP="00486718">
            <w:pPr>
              <w:ind w:left="360"/>
              <w:jc w:val="both"/>
              <w:rPr>
                <w:rFonts w:ascii="Arial" w:hAnsi="Arial" w:cs="Arial"/>
                <w:sz w:val="22"/>
                <w:szCs w:val="22"/>
              </w:rPr>
            </w:pPr>
          </w:p>
        </w:tc>
        <w:tc>
          <w:tcPr>
            <w:tcW w:w="8740" w:type="dxa"/>
          </w:tcPr>
          <w:p w:rsidR="00517AE7" w:rsidRPr="001958B2" w:rsidRDefault="00517AE7" w:rsidP="00A43FC8">
            <w:pPr>
              <w:jc w:val="both"/>
              <w:rPr>
                <w:rFonts w:ascii="Arial" w:hAnsi="Arial" w:cs="Arial"/>
                <w:b/>
                <w:sz w:val="22"/>
                <w:szCs w:val="22"/>
              </w:rPr>
            </w:pPr>
          </w:p>
        </w:tc>
      </w:tr>
      <w:tr w:rsidR="00517AE7" w:rsidRPr="001958B2" w:rsidTr="006C07D0">
        <w:tc>
          <w:tcPr>
            <w:tcW w:w="936" w:type="dxa"/>
          </w:tcPr>
          <w:p w:rsidR="00517AE7" w:rsidRPr="00517AE7" w:rsidRDefault="00517AE7" w:rsidP="00517AE7">
            <w:pPr>
              <w:pStyle w:val="ListParagraph"/>
              <w:numPr>
                <w:ilvl w:val="0"/>
                <w:numId w:val="19"/>
              </w:numPr>
              <w:jc w:val="both"/>
              <w:rPr>
                <w:rFonts w:ascii="Arial" w:hAnsi="Arial" w:cs="Arial"/>
                <w:sz w:val="22"/>
                <w:szCs w:val="22"/>
              </w:rPr>
            </w:pPr>
          </w:p>
        </w:tc>
        <w:tc>
          <w:tcPr>
            <w:tcW w:w="8740" w:type="dxa"/>
          </w:tcPr>
          <w:p w:rsidR="00517AE7" w:rsidRPr="00517AE7" w:rsidRDefault="00517AE7" w:rsidP="00A43FC8">
            <w:pPr>
              <w:jc w:val="both"/>
              <w:rPr>
                <w:rFonts w:ascii="Arial" w:hAnsi="Arial" w:cs="Arial"/>
                <w:sz w:val="22"/>
                <w:szCs w:val="22"/>
                <w:u w:val="single"/>
              </w:rPr>
            </w:pPr>
            <w:r w:rsidRPr="00517AE7">
              <w:rPr>
                <w:rFonts w:ascii="Arial" w:hAnsi="Arial" w:cs="Arial"/>
                <w:sz w:val="22"/>
                <w:szCs w:val="22"/>
                <w:u w:val="single"/>
              </w:rPr>
              <w:t>Planning</w:t>
            </w:r>
          </w:p>
        </w:tc>
      </w:tr>
      <w:tr w:rsidR="00517AE7" w:rsidRPr="001958B2" w:rsidTr="006C07D0">
        <w:tc>
          <w:tcPr>
            <w:tcW w:w="936" w:type="dxa"/>
          </w:tcPr>
          <w:p w:rsidR="00517AE7" w:rsidRPr="00517AE7" w:rsidRDefault="00517AE7" w:rsidP="00486718">
            <w:pPr>
              <w:ind w:left="360"/>
              <w:jc w:val="both"/>
              <w:rPr>
                <w:rFonts w:ascii="Arial" w:hAnsi="Arial" w:cs="Arial"/>
                <w:sz w:val="22"/>
                <w:szCs w:val="22"/>
              </w:rPr>
            </w:pPr>
          </w:p>
        </w:tc>
        <w:tc>
          <w:tcPr>
            <w:tcW w:w="8740" w:type="dxa"/>
          </w:tcPr>
          <w:p w:rsidR="00517AE7" w:rsidRPr="001958B2" w:rsidRDefault="00517AE7" w:rsidP="00A43FC8">
            <w:pPr>
              <w:jc w:val="both"/>
              <w:rPr>
                <w:rFonts w:ascii="Arial" w:hAnsi="Arial" w:cs="Arial"/>
                <w:b/>
                <w:sz w:val="22"/>
                <w:szCs w:val="22"/>
              </w:rPr>
            </w:pPr>
          </w:p>
        </w:tc>
      </w:tr>
      <w:tr w:rsidR="0048274A" w:rsidRPr="001958B2" w:rsidTr="006C07D0">
        <w:tc>
          <w:tcPr>
            <w:tcW w:w="936" w:type="dxa"/>
          </w:tcPr>
          <w:p w:rsidR="0048274A" w:rsidRPr="00517AE7" w:rsidRDefault="0048274A" w:rsidP="00517AE7">
            <w:pPr>
              <w:rPr>
                <w:rFonts w:ascii="Arial" w:hAnsi="Arial" w:cs="Arial"/>
                <w:sz w:val="22"/>
                <w:szCs w:val="22"/>
              </w:rPr>
            </w:pPr>
          </w:p>
        </w:tc>
        <w:tc>
          <w:tcPr>
            <w:tcW w:w="8740" w:type="dxa"/>
          </w:tcPr>
          <w:p w:rsidR="0048274A" w:rsidRDefault="00517AE7" w:rsidP="0048274A">
            <w:pPr>
              <w:jc w:val="both"/>
              <w:rPr>
                <w:rFonts w:ascii="Arial" w:hAnsi="Arial" w:cs="Arial"/>
                <w:sz w:val="22"/>
                <w:szCs w:val="22"/>
              </w:rPr>
            </w:pPr>
            <w:r>
              <w:rPr>
                <w:rFonts w:ascii="Arial" w:hAnsi="Arial" w:cs="Arial"/>
                <w:sz w:val="22"/>
                <w:szCs w:val="22"/>
              </w:rPr>
              <w:t>The Clerk reported on three planning applications:</w:t>
            </w:r>
          </w:p>
          <w:p w:rsidR="00517AE7" w:rsidRDefault="00517AE7" w:rsidP="0048274A">
            <w:pPr>
              <w:jc w:val="both"/>
              <w:rPr>
                <w:rFonts w:ascii="Arial" w:hAnsi="Arial" w:cs="Arial"/>
                <w:sz w:val="22"/>
                <w:szCs w:val="22"/>
              </w:rPr>
            </w:pPr>
          </w:p>
          <w:p w:rsidR="00517AE7" w:rsidRDefault="006C07D0" w:rsidP="006C07D0">
            <w:pPr>
              <w:pStyle w:val="ListParagraph"/>
              <w:numPr>
                <w:ilvl w:val="0"/>
                <w:numId w:val="21"/>
              </w:numPr>
              <w:ind w:left="453" w:hanging="425"/>
              <w:contextualSpacing w:val="0"/>
              <w:jc w:val="both"/>
              <w:rPr>
                <w:rFonts w:ascii="Arial" w:hAnsi="Arial" w:cs="Arial"/>
                <w:sz w:val="22"/>
                <w:szCs w:val="22"/>
              </w:rPr>
            </w:pPr>
            <w:r>
              <w:rPr>
                <w:rFonts w:ascii="Arial" w:hAnsi="Arial" w:cs="Arial"/>
                <w:sz w:val="22"/>
                <w:szCs w:val="22"/>
              </w:rPr>
              <w:t>19/04432/EIA – extension to poultry unit including silos and associated works, Knockin Hall Farm.  Clean water drainage was direct to the Board maintained watercourse already and this would continue with this extension proposal.</w:t>
            </w:r>
          </w:p>
          <w:p w:rsidR="006C07D0" w:rsidRDefault="006C07D0" w:rsidP="006C07D0">
            <w:pPr>
              <w:pStyle w:val="ListParagraph"/>
              <w:ind w:left="453"/>
              <w:contextualSpacing w:val="0"/>
              <w:jc w:val="both"/>
              <w:rPr>
                <w:rFonts w:ascii="Arial" w:hAnsi="Arial" w:cs="Arial"/>
                <w:sz w:val="22"/>
                <w:szCs w:val="22"/>
              </w:rPr>
            </w:pPr>
          </w:p>
          <w:p w:rsidR="006C07D0" w:rsidRDefault="006C07D0" w:rsidP="006C07D0">
            <w:pPr>
              <w:pStyle w:val="ListParagraph"/>
              <w:numPr>
                <w:ilvl w:val="0"/>
                <w:numId w:val="21"/>
              </w:numPr>
              <w:ind w:left="453" w:hanging="425"/>
              <w:contextualSpacing w:val="0"/>
              <w:jc w:val="both"/>
              <w:rPr>
                <w:rFonts w:ascii="Arial" w:hAnsi="Arial" w:cs="Arial"/>
                <w:sz w:val="22"/>
                <w:szCs w:val="22"/>
              </w:rPr>
            </w:pPr>
            <w:r>
              <w:rPr>
                <w:rFonts w:ascii="Arial" w:hAnsi="Arial" w:cs="Arial"/>
                <w:sz w:val="22"/>
                <w:szCs w:val="22"/>
              </w:rPr>
              <w:t>19/040664/FUL – erection of agricultural building and biomass boiler, Plas Cerrig Farm, Llanymynech.  This was for a replacement farm building following conversion of the traditional brick buildings to residential use.  No information on drainage, other than it shall be to a sustainable drainage system, had been given.  This is outside any flood area and no comment was necessary.</w:t>
            </w:r>
          </w:p>
          <w:p w:rsidR="006C07D0" w:rsidRDefault="006C07D0" w:rsidP="006C07D0">
            <w:pPr>
              <w:pStyle w:val="ListParagraph"/>
              <w:ind w:left="453"/>
              <w:contextualSpacing w:val="0"/>
              <w:jc w:val="both"/>
              <w:rPr>
                <w:rFonts w:ascii="Arial" w:hAnsi="Arial" w:cs="Arial"/>
                <w:sz w:val="22"/>
                <w:szCs w:val="22"/>
              </w:rPr>
            </w:pPr>
          </w:p>
          <w:p w:rsidR="006C07D0" w:rsidRPr="00517AE7" w:rsidRDefault="006C07D0" w:rsidP="006C07D0">
            <w:pPr>
              <w:pStyle w:val="ListParagraph"/>
              <w:numPr>
                <w:ilvl w:val="0"/>
                <w:numId w:val="21"/>
              </w:numPr>
              <w:ind w:left="453" w:hanging="425"/>
              <w:contextualSpacing w:val="0"/>
              <w:jc w:val="both"/>
              <w:rPr>
                <w:rFonts w:ascii="Arial" w:hAnsi="Arial" w:cs="Arial"/>
                <w:sz w:val="22"/>
                <w:szCs w:val="22"/>
              </w:rPr>
            </w:pPr>
            <w:r>
              <w:rPr>
                <w:rFonts w:ascii="Arial" w:hAnsi="Arial" w:cs="Arial"/>
                <w:sz w:val="22"/>
                <w:szCs w:val="22"/>
              </w:rPr>
              <w:t>19/0344/AGR – new agricultural building on land ex-Buckley Farm near Pentre.  A new stone track had been formed from Pentre into this open agricultural land for the creation of a new farmstead.  This would be for a circa 23m x 25m farm building with hardstanding around.  This site lay within a flood risk area and the Board confirmed the Clerk should write to highlight this point.</w:t>
            </w:r>
          </w:p>
        </w:tc>
      </w:tr>
      <w:tr w:rsidR="0048274A" w:rsidRPr="001958B2" w:rsidTr="006C07D0">
        <w:tc>
          <w:tcPr>
            <w:tcW w:w="936" w:type="dxa"/>
          </w:tcPr>
          <w:p w:rsidR="0048274A" w:rsidRPr="00517AE7" w:rsidRDefault="0048274A" w:rsidP="00A43FC8">
            <w:pPr>
              <w:jc w:val="both"/>
              <w:rPr>
                <w:rFonts w:ascii="Arial" w:hAnsi="Arial" w:cs="Arial"/>
                <w:sz w:val="22"/>
                <w:szCs w:val="22"/>
              </w:rPr>
            </w:pPr>
          </w:p>
        </w:tc>
        <w:tc>
          <w:tcPr>
            <w:tcW w:w="8740" w:type="dxa"/>
          </w:tcPr>
          <w:p w:rsidR="0048274A" w:rsidRPr="001958B2" w:rsidRDefault="0048274A" w:rsidP="00A43FC8">
            <w:pPr>
              <w:jc w:val="both"/>
              <w:rPr>
                <w:rFonts w:ascii="Arial" w:hAnsi="Arial" w:cs="Arial"/>
                <w:sz w:val="22"/>
                <w:szCs w:val="22"/>
              </w:rPr>
            </w:pPr>
          </w:p>
        </w:tc>
      </w:tr>
      <w:tr w:rsidR="0048274A" w:rsidRPr="001958B2" w:rsidTr="006C07D0">
        <w:tc>
          <w:tcPr>
            <w:tcW w:w="936" w:type="dxa"/>
          </w:tcPr>
          <w:p w:rsidR="0048274A" w:rsidRPr="001958B2" w:rsidRDefault="0048274A" w:rsidP="00DC4FAA">
            <w:pPr>
              <w:numPr>
                <w:ilvl w:val="0"/>
                <w:numId w:val="5"/>
              </w:numPr>
              <w:rPr>
                <w:rFonts w:ascii="Arial" w:hAnsi="Arial" w:cs="Arial"/>
                <w:b/>
                <w:sz w:val="22"/>
                <w:szCs w:val="22"/>
              </w:rPr>
            </w:pPr>
          </w:p>
        </w:tc>
        <w:tc>
          <w:tcPr>
            <w:tcW w:w="8740" w:type="dxa"/>
          </w:tcPr>
          <w:p w:rsidR="0048274A" w:rsidRPr="003F72EE" w:rsidRDefault="0048274A" w:rsidP="00A43FC8">
            <w:pPr>
              <w:ind w:left="720" w:hanging="720"/>
              <w:jc w:val="both"/>
              <w:rPr>
                <w:rFonts w:ascii="Arial" w:hAnsi="Arial" w:cs="Arial"/>
                <w:sz w:val="22"/>
                <w:szCs w:val="22"/>
              </w:rPr>
            </w:pPr>
            <w:r w:rsidRPr="001958B2">
              <w:rPr>
                <w:rFonts w:ascii="Arial" w:hAnsi="Arial" w:cs="Arial"/>
                <w:b/>
                <w:sz w:val="22"/>
                <w:szCs w:val="22"/>
              </w:rPr>
              <w:t>Date</w:t>
            </w:r>
            <w:r w:rsidR="00206DA0">
              <w:rPr>
                <w:rFonts w:ascii="Arial" w:hAnsi="Arial" w:cs="Arial"/>
                <w:b/>
                <w:sz w:val="22"/>
                <w:szCs w:val="22"/>
              </w:rPr>
              <w:t xml:space="preserve">s </w:t>
            </w:r>
            <w:r w:rsidRPr="001958B2">
              <w:rPr>
                <w:rFonts w:ascii="Arial" w:hAnsi="Arial" w:cs="Arial"/>
                <w:b/>
                <w:sz w:val="22"/>
                <w:szCs w:val="22"/>
              </w:rPr>
              <w:t>of Next Meeting</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3F72EE" w:rsidRDefault="0048274A" w:rsidP="00A43FC8">
            <w:pPr>
              <w:ind w:left="720" w:hanging="720"/>
              <w:jc w:val="both"/>
              <w:rPr>
                <w:rFonts w:ascii="Arial" w:hAnsi="Arial" w:cs="Arial"/>
                <w:sz w:val="22"/>
                <w:szCs w:val="22"/>
              </w:rPr>
            </w:pP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3F72EE" w:rsidRDefault="00517AE7" w:rsidP="00206DA0">
            <w:pPr>
              <w:ind w:left="720" w:hanging="720"/>
              <w:jc w:val="both"/>
              <w:rPr>
                <w:rFonts w:ascii="Arial" w:hAnsi="Arial" w:cs="Arial"/>
                <w:sz w:val="22"/>
                <w:szCs w:val="22"/>
              </w:rPr>
            </w:pPr>
            <w:r>
              <w:rPr>
                <w:rFonts w:ascii="Arial" w:hAnsi="Arial" w:cs="Arial"/>
                <w:sz w:val="22"/>
                <w:szCs w:val="22"/>
              </w:rPr>
              <w:t>This was confirmed as 22 January 2020.</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3F72EE" w:rsidRDefault="0048274A" w:rsidP="00A43FC8">
            <w:pPr>
              <w:ind w:left="720" w:hanging="720"/>
              <w:jc w:val="both"/>
              <w:rPr>
                <w:rFonts w:ascii="Arial" w:hAnsi="Arial" w:cs="Arial"/>
                <w:sz w:val="22"/>
                <w:szCs w:val="22"/>
              </w:rPr>
            </w:pPr>
          </w:p>
        </w:tc>
      </w:tr>
      <w:tr w:rsidR="0048274A" w:rsidRPr="001958B2" w:rsidTr="006C07D0">
        <w:tc>
          <w:tcPr>
            <w:tcW w:w="936" w:type="dxa"/>
          </w:tcPr>
          <w:p w:rsidR="0048274A" w:rsidRPr="001958B2" w:rsidRDefault="0048274A" w:rsidP="00DC4FAA">
            <w:pPr>
              <w:numPr>
                <w:ilvl w:val="0"/>
                <w:numId w:val="5"/>
              </w:numPr>
              <w:rPr>
                <w:rFonts w:ascii="Arial" w:hAnsi="Arial" w:cs="Arial"/>
                <w:b/>
                <w:sz w:val="22"/>
                <w:szCs w:val="22"/>
              </w:rPr>
            </w:pPr>
          </w:p>
        </w:tc>
        <w:tc>
          <w:tcPr>
            <w:tcW w:w="8740" w:type="dxa"/>
          </w:tcPr>
          <w:p w:rsidR="0048274A" w:rsidRPr="00DC4FAA" w:rsidRDefault="0048274A" w:rsidP="00A43FC8">
            <w:pPr>
              <w:ind w:left="720" w:hanging="720"/>
              <w:jc w:val="both"/>
              <w:rPr>
                <w:rFonts w:ascii="Arial" w:hAnsi="Arial" w:cs="Arial"/>
                <w:b/>
                <w:sz w:val="22"/>
                <w:szCs w:val="22"/>
              </w:rPr>
            </w:pPr>
            <w:r>
              <w:rPr>
                <w:rFonts w:ascii="Arial" w:hAnsi="Arial" w:cs="Arial"/>
                <w:b/>
                <w:sz w:val="22"/>
                <w:szCs w:val="22"/>
              </w:rPr>
              <w:t>Any Other Business</w:t>
            </w:r>
          </w:p>
        </w:tc>
      </w:tr>
      <w:tr w:rsidR="0048274A" w:rsidRPr="001958B2" w:rsidTr="006C07D0">
        <w:tc>
          <w:tcPr>
            <w:tcW w:w="936" w:type="dxa"/>
          </w:tcPr>
          <w:p w:rsidR="0048274A" w:rsidRPr="00DC4FAA" w:rsidRDefault="0048274A" w:rsidP="00DC4FAA">
            <w:pPr>
              <w:jc w:val="both"/>
              <w:rPr>
                <w:rFonts w:ascii="Arial" w:hAnsi="Arial" w:cs="Arial"/>
                <w:sz w:val="22"/>
                <w:szCs w:val="22"/>
              </w:rPr>
            </w:pPr>
          </w:p>
        </w:tc>
        <w:tc>
          <w:tcPr>
            <w:tcW w:w="8740" w:type="dxa"/>
          </w:tcPr>
          <w:p w:rsidR="0048274A" w:rsidRPr="00DC4FAA" w:rsidRDefault="0048274A" w:rsidP="00A43FC8">
            <w:pPr>
              <w:jc w:val="both"/>
              <w:rPr>
                <w:rFonts w:ascii="Arial" w:hAnsi="Arial" w:cs="Arial"/>
                <w:sz w:val="22"/>
                <w:szCs w:val="22"/>
              </w:rPr>
            </w:pPr>
          </w:p>
        </w:tc>
      </w:tr>
      <w:tr w:rsidR="0048274A" w:rsidRPr="001958B2" w:rsidTr="006C07D0">
        <w:tc>
          <w:tcPr>
            <w:tcW w:w="936" w:type="dxa"/>
          </w:tcPr>
          <w:p w:rsidR="0048274A" w:rsidRPr="00517AE7" w:rsidRDefault="0048274A" w:rsidP="00517AE7">
            <w:pPr>
              <w:jc w:val="both"/>
              <w:rPr>
                <w:rFonts w:ascii="Arial" w:hAnsi="Arial" w:cs="Arial"/>
                <w:b/>
                <w:sz w:val="22"/>
                <w:szCs w:val="22"/>
              </w:rPr>
            </w:pPr>
          </w:p>
        </w:tc>
        <w:tc>
          <w:tcPr>
            <w:tcW w:w="8740" w:type="dxa"/>
          </w:tcPr>
          <w:p w:rsidR="00E85D85" w:rsidRPr="00DC4FAA" w:rsidRDefault="00517AE7" w:rsidP="00517AE7">
            <w:pPr>
              <w:jc w:val="both"/>
              <w:rPr>
                <w:rFonts w:ascii="Arial" w:hAnsi="Arial" w:cs="Arial"/>
                <w:sz w:val="22"/>
                <w:szCs w:val="22"/>
              </w:rPr>
            </w:pPr>
            <w:r>
              <w:rPr>
                <w:rFonts w:ascii="Arial" w:hAnsi="Arial" w:cs="Arial"/>
                <w:sz w:val="22"/>
                <w:szCs w:val="22"/>
              </w:rPr>
              <w:t>Nigel Whittingham reminded the Surveyor that the top end of Fox Covert was not properly cleaned last time and still requires to be done, although it could be left until 2020 if found necessary.</w:t>
            </w:r>
          </w:p>
        </w:tc>
      </w:tr>
      <w:tr w:rsidR="0048274A" w:rsidRPr="001958B2" w:rsidTr="006C07D0">
        <w:tc>
          <w:tcPr>
            <w:tcW w:w="936" w:type="dxa"/>
          </w:tcPr>
          <w:p w:rsidR="0048274A" w:rsidRPr="001958B2" w:rsidRDefault="0048274A" w:rsidP="00A43FC8">
            <w:pPr>
              <w:jc w:val="both"/>
              <w:rPr>
                <w:rFonts w:ascii="Arial" w:hAnsi="Arial" w:cs="Arial"/>
                <w:b/>
                <w:sz w:val="22"/>
                <w:szCs w:val="22"/>
              </w:rPr>
            </w:pPr>
          </w:p>
        </w:tc>
        <w:tc>
          <w:tcPr>
            <w:tcW w:w="8740" w:type="dxa"/>
          </w:tcPr>
          <w:p w:rsidR="0048274A" w:rsidRPr="001958B2" w:rsidRDefault="0048274A" w:rsidP="00A43FC8">
            <w:pPr>
              <w:jc w:val="both"/>
              <w:rPr>
                <w:rFonts w:ascii="Arial" w:hAnsi="Arial" w:cs="Arial"/>
                <w:sz w:val="22"/>
                <w:szCs w:val="22"/>
              </w:rPr>
            </w:pPr>
          </w:p>
        </w:tc>
      </w:tr>
      <w:tr w:rsidR="0048274A" w:rsidRPr="001958B2" w:rsidTr="006C07D0">
        <w:tc>
          <w:tcPr>
            <w:tcW w:w="9676" w:type="dxa"/>
            <w:gridSpan w:val="2"/>
          </w:tcPr>
          <w:p w:rsidR="0048274A" w:rsidRPr="00206DA0" w:rsidRDefault="0048274A" w:rsidP="00206DA0">
            <w:pPr>
              <w:jc w:val="both"/>
              <w:rPr>
                <w:rFonts w:ascii="Arial" w:hAnsi="Arial" w:cs="Arial"/>
                <w:sz w:val="22"/>
                <w:szCs w:val="22"/>
              </w:rPr>
            </w:pPr>
            <w:r w:rsidRPr="00206DA0">
              <w:rPr>
                <w:rFonts w:ascii="Arial" w:hAnsi="Arial" w:cs="Arial"/>
                <w:sz w:val="22"/>
                <w:szCs w:val="22"/>
              </w:rPr>
              <w:t xml:space="preserve">There being no further business, the Chairman closed the meeting at </w:t>
            </w:r>
            <w:r w:rsidR="00517AE7">
              <w:rPr>
                <w:rFonts w:ascii="Arial" w:hAnsi="Arial" w:cs="Arial"/>
                <w:sz w:val="22"/>
                <w:szCs w:val="22"/>
              </w:rPr>
              <w:t>8:</w:t>
            </w:r>
            <w:r w:rsidR="00206DA0">
              <w:rPr>
                <w:rFonts w:ascii="Arial" w:hAnsi="Arial" w:cs="Arial"/>
                <w:sz w:val="22"/>
                <w:szCs w:val="22"/>
              </w:rPr>
              <w:t>5</w:t>
            </w:r>
            <w:r w:rsidR="00517AE7">
              <w:rPr>
                <w:rFonts w:ascii="Arial" w:hAnsi="Arial" w:cs="Arial"/>
                <w:sz w:val="22"/>
                <w:szCs w:val="22"/>
              </w:rPr>
              <w:t>0</w:t>
            </w:r>
            <w:r w:rsidR="00206DA0">
              <w:rPr>
                <w:rFonts w:ascii="Arial" w:hAnsi="Arial" w:cs="Arial"/>
                <w:sz w:val="22"/>
                <w:szCs w:val="22"/>
              </w:rPr>
              <w:t xml:space="preserve"> pm.</w:t>
            </w:r>
          </w:p>
        </w:tc>
      </w:tr>
    </w:tbl>
    <w:p w:rsidR="00740FED" w:rsidRDefault="00740FED"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206DA0">
      <w:pPr>
        <w:ind w:firstLine="720"/>
        <w:rPr>
          <w:rFonts w:ascii="Arial" w:hAnsi="Arial" w:cs="Arial"/>
          <w:sz w:val="22"/>
          <w:szCs w:val="22"/>
        </w:rPr>
      </w:pPr>
      <w:r>
        <w:rPr>
          <w:rFonts w:ascii="Arial" w:hAnsi="Arial" w:cs="Arial"/>
          <w:sz w:val="22"/>
          <w:szCs w:val="22"/>
        </w:rPr>
        <w:t>Signed</w:t>
      </w:r>
      <w:r w:rsidR="005D5C40">
        <w:rPr>
          <w:rFonts w:ascii="Arial" w:hAnsi="Arial" w:cs="Arial"/>
          <w:sz w:val="22"/>
          <w:szCs w:val="22"/>
        </w:rPr>
        <w:t xml:space="preserve">: </w:t>
      </w:r>
      <w:r>
        <w:rPr>
          <w:rFonts w:ascii="Arial" w:hAnsi="Arial" w:cs="Arial"/>
          <w:sz w:val="22"/>
          <w:szCs w:val="22"/>
        </w:rPr>
        <w:t>.............................................................</w:t>
      </w:r>
    </w:p>
    <w:p w:rsidR="00206DA0" w:rsidRDefault="00206DA0" w:rsidP="00206DA0">
      <w:pPr>
        <w:rPr>
          <w:rFonts w:ascii="Arial" w:hAnsi="Arial" w:cs="Arial"/>
          <w:sz w:val="22"/>
          <w:szCs w:val="22"/>
        </w:rPr>
      </w:pPr>
    </w:p>
    <w:p w:rsidR="00206DA0" w:rsidRDefault="00206DA0" w:rsidP="00206DA0">
      <w:pPr>
        <w:rPr>
          <w:rFonts w:ascii="Arial" w:hAnsi="Arial" w:cs="Arial"/>
          <w:sz w:val="22"/>
          <w:szCs w:val="22"/>
        </w:rPr>
      </w:pPr>
    </w:p>
    <w:p w:rsidR="00206DA0" w:rsidRPr="00703F94" w:rsidRDefault="00206DA0" w:rsidP="00206DA0">
      <w:pPr>
        <w:ind w:firstLine="720"/>
        <w:rPr>
          <w:rFonts w:ascii="Arial" w:hAnsi="Arial" w:cs="Arial"/>
          <w:sz w:val="22"/>
          <w:szCs w:val="22"/>
        </w:rPr>
      </w:pPr>
      <w:r>
        <w:rPr>
          <w:rFonts w:ascii="Arial" w:hAnsi="Arial" w:cs="Arial"/>
          <w:sz w:val="22"/>
          <w:szCs w:val="22"/>
        </w:rPr>
        <w:t>Dated</w:t>
      </w:r>
      <w:r w:rsidR="005D5C40">
        <w:rPr>
          <w:rFonts w:ascii="Arial" w:hAnsi="Arial" w:cs="Arial"/>
          <w:sz w:val="22"/>
          <w:szCs w:val="22"/>
        </w:rPr>
        <w:t>:</w:t>
      </w:r>
      <w:r>
        <w:rPr>
          <w:rFonts w:ascii="Arial" w:hAnsi="Arial" w:cs="Arial"/>
          <w:sz w:val="22"/>
          <w:szCs w:val="22"/>
        </w:rPr>
        <w:t xml:space="preserve"> ..............................................................</w:t>
      </w:r>
    </w:p>
    <w:p w:rsidR="00206DA0" w:rsidRPr="001958B2" w:rsidRDefault="00206DA0" w:rsidP="00A43FC8">
      <w:pPr>
        <w:jc w:val="both"/>
        <w:rPr>
          <w:rFonts w:ascii="Arial" w:hAnsi="Arial" w:cs="Arial"/>
          <w:sz w:val="22"/>
          <w:szCs w:val="22"/>
        </w:rPr>
      </w:pPr>
    </w:p>
    <w:sectPr w:rsidR="00206DA0" w:rsidRPr="001958B2" w:rsidSect="00E0249F">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30C7"/>
    <w:multiLevelType w:val="hybridMultilevel"/>
    <w:tmpl w:val="082CCA68"/>
    <w:lvl w:ilvl="0" w:tplc="30A459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583C3D"/>
    <w:multiLevelType w:val="hybridMultilevel"/>
    <w:tmpl w:val="7E6423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A2232F"/>
    <w:multiLevelType w:val="hybridMultilevel"/>
    <w:tmpl w:val="E05231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613C82"/>
    <w:multiLevelType w:val="hybridMultilevel"/>
    <w:tmpl w:val="0ADCDDB6"/>
    <w:lvl w:ilvl="0" w:tplc="CE8ECD9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A74F94"/>
    <w:multiLevelType w:val="hybridMultilevel"/>
    <w:tmpl w:val="E3F6DFAC"/>
    <w:lvl w:ilvl="0" w:tplc="66FA045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2B6D16"/>
    <w:multiLevelType w:val="hybridMultilevel"/>
    <w:tmpl w:val="7A96328A"/>
    <w:lvl w:ilvl="0" w:tplc="B68221DA">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E77B65"/>
    <w:multiLevelType w:val="hybridMultilevel"/>
    <w:tmpl w:val="0B3667FA"/>
    <w:lvl w:ilvl="0" w:tplc="3956EA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C7B15"/>
    <w:multiLevelType w:val="hybridMultilevel"/>
    <w:tmpl w:val="6562EEA6"/>
    <w:lvl w:ilvl="0" w:tplc="BE0443BE">
      <w:start w:val="1"/>
      <w:numFmt w:val="lowerRoman"/>
      <w:lvlText w:val="%1)"/>
      <w:lvlJc w:val="left"/>
      <w:pPr>
        <w:ind w:left="36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nsid w:val="37586C36"/>
    <w:multiLevelType w:val="hybridMultilevel"/>
    <w:tmpl w:val="4D48228E"/>
    <w:lvl w:ilvl="0" w:tplc="16E0FF5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97B6DD8"/>
    <w:multiLevelType w:val="hybridMultilevel"/>
    <w:tmpl w:val="89EC9108"/>
    <w:lvl w:ilvl="0" w:tplc="519C4BB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E97E3F"/>
    <w:multiLevelType w:val="hybridMultilevel"/>
    <w:tmpl w:val="3A2AEA1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7D7EF2"/>
    <w:multiLevelType w:val="hybridMultilevel"/>
    <w:tmpl w:val="CF80F7F8"/>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F85FDC"/>
    <w:multiLevelType w:val="hybridMultilevel"/>
    <w:tmpl w:val="6D00FBE2"/>
    <w:lvl w:ilvl="0" w:tplc="924E5A68">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B73480"/>
    <w:multiLevelType w:val="hybridMultilevel"/>
    <w:tmpl w:val="1EB8F942"/>
    <w:lvl w:ilvl="0" w:tplc="8414719C">
      <w:start w:val="1"/>
      <w:numFmt w:val="lowerLetter"/>
      <w:lvlText w:val="%1."/>
      <w:lvlJc w:val="left"/>
      <w:pPr>
        <w:tabs>
          <w:tab w:val="num" w:pos="567"/>
        </w:tabs>
        <w:ind w:left="567" w:hanging="567"/>
      </w:pPr>
      <w:rPr>
        <w:rFonts w:hint="default"/>
      </w:rPr>
    </w:lvl>
    <w:lvl w:ilvl="1" w:tplc="9E98CD02">
      <w:start w:val="1"/>
      <w:numFmt w:val="lowerRoman"/>
      <w:lvlText w:val="%2."/>
      <w:lvlJc w:val="left"/>
      <w:pPr>
        <w:tabs>
          <w:tab w:val="num" w:pos="567"/>
        </w:tabs>
        <w:ind w:left="851" w:hanging="284"/>
      </w:pPr>
      <w:rPr>
        <w:rFonts w:hint="default"/>
      </w:rPr>
    </w:lvl>
    <w:lvl w:ilvl="2" w:tplc="CA7A260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64E0794"/>
    <w:multiLevelType w:val="hybridMultilevel"/>
    <w:tmpl w:val="AFAC0F1C"/>
    <w:lvl w:ilvl="0" w:tplc="E79E1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6BF718A"/>
    <w:multiLevelType w:val="hybridMultilevel"/>
    <w:tmpl w:val="64F69F4E"/>
    <w:lvl w:ilvl="0" w:tplc="F84C09F6">
      <w:start w:val="1"/>
      <w:numFmt w:val="decimal"/>
      <w:lvlText w:val="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A2D0874"/>
    <w:multiLevelType w:val="hybridMultilevel"/>
    <w:tmpl w:val="FF88B9CA"/>
    <w:lvl w:ilvl="0" w:tplc="32126B66">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C3B5B94"/>
    <w:multiLevelType w:val="hybridMultilevel"/>
    <w:tmpl w:val="94621C4C"/>
    <w:lvl w:ilvl="0" w:tplc="729C445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4E953CA"/>
    <w:multiLevelType w:val="hybridMultilevel"/>
    <w:tmpl w:val="6FF81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6C7E45"/>
    <w:multiLevelType w:val="hybridMultilevel"/>
    <w:tmpl w:val="0820F31E"/>
    <w:lvl w:ilvl="0" w:tplc="3C1A3E00">
      <w:start w:val="1"/>
      <w:numFmt w:val="lowerRoman"/>
      <w:lvlText w:val="%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3"/>
  </w:num>
  <w:num w:numId="5">
    <w:abstractNumId w:val="19"/>
  </w:num>
  <w:num w:numId="6">
    <w:abstractNumId w:val="17"/>
  </w:num>
  <w:num w:numId="7">
    <w:abstractNumId w:val="2"/>
  </w:num>
  <w:num w:numId="8">
    <w:abstractNumId w:val="4"/>
  </w:num>
  <w:num w:numId="9">
    <w:abstractNumId w:val="6"/>
  </w:num>
  <w:num w:numId="10">
    <w:abstractNumId w:val="12"/>
  </w:num>
  <w:num w:numId="11">
    <w:abstractNumId w:val="9"/>
  </w:num>
  <w:num w:numId="12">
    <w:abstractNumId w:val="1"/>
  </w:num>
  <w:num w:numId="13">
    <w:abstractNumId w:val="18"/>
  </w:num>
  <w:num w:numId="14">
    <w:abstractNumId w:val="5"/>
  </w:num>
  <w:num w:numId="15">
    <w:abstractNumId w:val="20"/>
  </w:num>
  <w:num w:numId="16">
    <w:abstractNumId w:val="10"/>
  </w:num>
  <w:num w:numId="17">
    <w:abstractNumId w:val="0"/>
  </w:num>
  <w:num w:numId="18">
    <w:abstractNumId w:val="13"/>
  </w:num>
  <w:num w:numId="19">
    <w:abstractNumId w:val="16"/>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81988"/>
    <w:rsid w:val="00022B94"/>
    <w:rsid w:val="000479C8"/>
    <w:rsid w:val="000600BE"/>
    <w:rsid w:val="000A6D71"/>
    <w:rsid w:val="001249BB"/>
    <w:rsid w:val="00184C47"/>
    <w:rsid w:val="001958B2"/>
    <w:rsid w:val="001B4AA9"/>
    <w:rsid w:val="001D0B48"/>
    <w:rsid w:val="00206DA0"/>
    <w:rsid w:val="002612FB"/>
    <w:rsid w:val="00294B66"/>
    <w:rsid w:val="003306B0"/>
    <w:rsid w:val="0037309E"/>
    <w:rsid w:val="003F72EE"/>
    <w:rsid w:val="00420BBB"/>
    <w:rsid w:val="00481988"/>
    <w:rsid w:val="0048274A"/>
    <w:rsid w:val="00486718"/>
    <w:rsid w:val="004A037B"/>
    <w:rsid w:val="004A0405"/>
    <w:rsid w:val="004E6429"/>
    <w:rsid w:val="00517AE7"/>
    <w:rsid w:val="005D5C40"/>
    <w:rsid w:val="005E63AF"/>
    <w:rsid w:val="00616A88"/>
    <w:rsid w:val="00670A0A"/>
    <w:rsid w:val="00683F2D"/>
    <w:rsid w:val="006C07D0"/>
    <w:rsid w:val="006C14BC"/>
    <w:rsid w:val="006C634E"/>
    <w:rsid w:val="007024DF"/>
    <w:rsid w:val="00740FED"/>
    <w:rsid w:val="007639B3"/>
    <w:rsid w:val="007B2559"/>
    <w:rsid w:val="007D4443"/>
    <w:rsid w:val="0081433F"/>
    <w:rsid w:val="00817C6B"/>
    <w:rsid w:val="00826222"/>
    <w:rsid w:val="008741D0"/>
    <w:rsid w:val="008A65FA"/>
    <w:rsid w:val="008C0862"/>
    <w:rsid w:val="008F71F7"/>
    <w:rsid w:val="00901795"/>
    <w:rsid w:val="009A41A7"/>
    <w:rsid w:val="009A7846"/>
    <w:rsid w:val="009B7019"/>
    <w:rsid w:val="009D0214"/>
    <w:rsid w:val="00A02E2C"/>
    <w:rsid w:val="00A43FC8"/>
    <w:rsid w:val="00A55D03"/>
    <w:rsid w:val="00A8298A"/>
    <w:rsid w:val="00AA7AB8"/>
    <w:rsid w:val="00AE0C67"/>
    <w:rsid w:val="00B90919"/>
    <w:rsid w:val="00C504C8"/>
    <w:rsid w:val="00C660E4"/>
    <w:rsid w:val="00C749AD"/>
    <w:rsid w:val="00CC6C64"/>
    <w:rsid w:val="00CE1EBE"/>
    <w:rsid w:val="00D35665"/>
    <w:rsid w:val="00D6132E"/>
    <w:rsid w:val="00DB4AA3"/>
    <w:rsid w:val="00DC3055"/>
    <w:rsid w:val="00DC4FAA"/>
    <w:rsid w:val="00DD47AC"/>
    <w:rsid w:val="00E0249F"/>
    <w:rsid w:val="00E45EDE"/>
    <w:rsid w:val="00E85D85"/>
    <w:rsid w:val="00EF37B7"/>
    <w:rsid w:val="00F43B8C"/>
    <w:rsid w:val="00F87D20"/>
    <w:rsid w:val="00F967F1"/>
    <w:rsid w:val="00FC4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5</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1601-01-01T00:00:00Z</cp:lastPrinted>
  <dcterms:created xsi:type="dcterms:W3CDTF">2019-10-24T21:52:00Z</dcterms:created>
  <dcterms:modified xsi:type="dcterms:W3CDTF">2019-10-24T21:52:00Z</dcterms:modified>
</cp:coreProperties>
</file>